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D643" w14:textId="6BCE95B9" w:rsidR="00C86064" w:rsidRPr="00B959C6" w:rsidRDefault="00110787" w:rsidP="00110787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2</w:t>
      </w:r>
    </w:p>
    <w:p w14:paraId="226E1B17" w14:textId="1C40DE37" w:rsidR="00B959C6" w:rsidRPr="00B959C6" w:rsidRDefault="001E6B76" w:rsidP="00B959C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959C6">
        <w:rPr>
          <w:rFonts w:ascii="Arial" w:hAnsi="Arial" w:cs="Arial"/>
          <w:b/>
          <w:bCs/>
        </w:rPr>
        <w:t>ESQUEMA OPERATIVO PARA LA APLICACIÓN DEL</w:t>
      </w:r>
      <w:r w:rsidR="004C42FF" w:rsidRPr="00B959C6">
        <w:rPr>
          <w:rFonts w:ascii="Arial" w:hAnsi="Arial" w:cs="Arial"/>
          <w:b/>
          <w:bCs/>
        </w:rPr>
        <w:t xml:space="preserve"> TOPE </w:t>
      </w:r>
      <w:r w:rsidRPr="00B959C6">
        <w:rPr>
          <w:rFonts w:ascii="Arial" w:hAnsi="Arial" w:cs="Arial"/>
          <w:b/>
          <w:bCs/>
        </w:rPr>
        <w:t xml:space="preserve">DE LA PENSIÓN </w:t>
      </w:r>
      <w:r w:rsidR="00B959C6" w:rsidRPr="00B959C6">
        <w:rPr>
          <w:rFonts w:ascii="Arial" w:hAnsi="Arial" w:cs="Arial"/>
          <w:b/>
          <w:bCs/>
        </w:rPr>
        <w:t xml:space="preserve">A QUE SE REFIERE EL DECRETO POR EL QUE SE REFORMA Y ADICIONA </w:t>
      </w:r>
    </w:p>
    <w:p w14:paraId="643FC776" w14:textId="75121353" w:rsidR="00E05A51" w:rsidRDefault="00B959C6" w:rsidP="00B959C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959C6">
        <w:rPr>
          <w:rFonts w:ascii="Arial" w:hAnsi="Arial" w:cs="Arial"/>
          <w:b/>
          <w:bCs/>
        </w:rPr>
        <w:t>EL ARTÍCULO 127 CONSTITUCIONAL</w:t>
      </w:r>
    </w:p>
    <w:p w14:paraId="1CCA4025" w14:textId="77777777" w:rsidR="009A635C" w:rsidRPr="00B959C6" w:rsidRDefault="009A635C" w:rsidP="00B959C6">
      <w:pPr>
        <w:spacing w:after="0" w:line="240" w:lineRule="auto"/>
        <w:jc w:val="center"/>
        <w:rPr>
          <w:rFonts w:ascii="Arial" w:hAnsi="Arial" w:cs="Arial"/>
        </w:rPr>
      </w:pPr>
    </w:p>
    <w:p w14:paraId="60FD43E5" w14:textId="6F52DB88" w:rsidR="004C42FF" w:rsidRDefault="00B959C6" w:rsidP="00201601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66F77" w:rsidRPr="00201601">
        <w:rPr>
          <w:rFonts w:ascii="Arial" w:hAnsi="Arial" w:cs="Arial"/>
        </w:rPr>
        <w:t xml:space="preserve"> de abril de</w:t>
      </w:r>
      <w:r w:rsidR="00E05A51" w:rsidRPr="00201601">
        <w:rPr>
          <w:rFonts w:ascii="Arial" w:hAnsi="Arial" w:cs="Arial"/>
        </w:rPr>
        <w:t xml:space="preserve"> 2026</w:t>
      </w:r>
    </w:p>
    <w:p w14:paraId="51A55BF4" w14:textId="77777777" w:rsidR="00E05A51" w:rsidRPr="00201601" w:rsidRDefault="00E05A51" w:rsidP="00201601">
      <w:pPr>
        <w:spacing w:after="0" w:line="240" w:lineRule="auto"/>
        <w:jc w:val="both"/>
        <w:rPr>
          <w:rFonts w:ascii="Arial" w:hAnsi="Arial" w:cs="Arial"/>
        </w:rPr>
      </w:pPr>
    </w:p>
    <w:p w14:paraId="04D9FFFD" w14:textId="4FB7DBC5" w:rsidR="00C86064" w:rsidRPr="00201601" w:rsidRDefault="002F1CA4" w:rsidP="0020160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201601">
        <w:rPr>
          <w:rFonts w:ascii="Arial" w:hAnsi="Arial" w:cs="Arial"/>
          <w:b/>
          <w:bCs/>
        </w:rPr>
        <w:t>OBJETIVO DEL DOCUMENTO</w:t>
      </w:r>
    </w:p>
    <w:p w14:paraId="0086AFA9" w14:textId="77777777" w:rsidR="00C86064" w:rsidRPr="00201601" w:rsidRDefault="00C86064" w:rsidP="0020160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7FA6EDE" w14:textId="5EDD6D94" w:rsidR="002F1CA4" w:rsidRPr="00201601" w:rsidRDefault="002F1CA4" w:rsidP="00201601">
      <w:pPr>
        <w:spacing w:after="0" w:line="240" w:lineRule="auto"/>
        <w:jc w:val="both"/>
        <w:rPr>
          <w:rFonts w:ascii="Arial" w:hAnsi="Arial" w:cs="Arial"/>
        </w:rPr>
      </w:pPr>
      <w:r w:rsidRPr="00201601">
        <w:rPr>
          <w:rFonts w:ascii="Arial" w:hAnsi="Arial" w:cs="Arial"/>
          <w:b/>
          <w:bCs/>
        </w:rPr>
        <w:t>Presentar la forma de aplicar el tope a la pensión</w:t>
      </w:r>
      <w:r w:rsidRPr="00201601">
        <w:rPr>
          <w:rFonts w:ascii="Arial" w:hAnsi="Arial" w:cs="Arial"/>
        </w:rPr>
        <w:t xml:space="preserve"> dispuesta en la modificación a la fracción IV del artículo 127 de la Constitución Política de los Estados Unidos Mexicanos, </w:t>
      </w:r>
      <w:r w:rsidR="009824D0" w:rsidRPr="009824D0">
        <w:rPr>
          <w:rFonts w:ascii="Arial" w:hAnsi="Arial" w:cs="Arial"/>
        </w:rPr>
        <w:t>contenida en el DECRETO por el que se reforma y adiciona el artículo 127 de la Constitución Política de los Estados Unidos Mexicanos, en materia de límite a las jubilaciones y pensiones de las Entidades Públicas (el Decreto),</w:t>
      </w:r>
    </w:p>
    <w:p w14:paraId="7E0895E9" w14:textId="77777777" w:rsidR="002F1CA4" w:rsidRPr="00201601" w:rsidRDefault="002F1CA4" w:rsidP="00201601">
      <w:pPr>
        <w:spacing w:after="0" w:line="240" w:lineRule="auto"/>
        <w:jc w:val="both"/>
        <w:rPr>
          <w:rFonts w:ascii="Arial" w:hAnsi="Arial" w:cs="Arial"/>
        </w:rPr>
      </w:pPr>
    </w:p>
    <w:p w14:paraId="5F77EB0F" w14:textId="33673CB3" w:rsidR="002F1CA4" w:rsidRPr="00201601" w:rsidRDefault="00C86064" w:rsidP="0020160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201601">
        <w:rPr>
          <w:rFonts w:ascii="Arial" w:hAnsi="Arial" w:cs="Arial"/>
          <w:b/>
          <w:bCs/>
        </w:rPr>
        <w:t>DETERMINACIÓN DE LA “PENSIÓN TOPE”</w:t>
      </w:r>
    </w:p>
    <w:p w14:paraId="36CA79E8" w14:textId="77777777" w:rsidR="00C86064" w:rsidRPr="00201601" w:rsidRDefault="00C86064" w:rsidP="00201601">
      <w:pPr>
        <w:spacing w:after="0" w:line="240" w:lineRule="auto"/>
        <w:jc w:val="both"/>
        <w:rPr>
          <w:rFonts w:ascii="Arial" w:hAnsi="Arial" w:cs="Arial"/>
        </w:rPr>
      </w:pPr>
    </w:p>
    <w:p w14:paraId="1CCFD6BD" w14:textId="42B8A237" w:rsidR="00C86064" w:rsidRDefault="00C86064" w:rsidP="00201601">
      <w:pPr>
        <w:spacing w:after="0" w:line="240" w:lineRule="auto"/>
        <w:jc w:val="both"/>
        <w:rPr>
          <w:rFonts w:ascii="Arial" w:hAnsi="Arial" w:cs="Arial"/>
        </w:rPr>
      </w:pPr>
      <w:r w:rsidRPr="00201601">
        <w:rPr>
          <w:rFonts w:ascii="Arial" w:hAnsi="Arial" w:cs="Arial"/>
          <w:b/>
          <w:bCs/>
        </w:rPr>
        <w:t>El límite propuesto</w:t>
      </w:r>
      <w:r w:rsidRPr="00201601">
        <w:rPr>
          <w:rFonts w:ascii="Arial" w:hAnsi="Arial" w:cs="Arial"/>
        </w:rPr>
        <w:t xml:space="preserve"> en la fracción IV del artículo 127 constitucional </w:t>
      </w:r>
      <w:r w:rsidRPr="00201601">
        <w:rPr>
          <w:rFonts w:ascii="Arial" w:hAnsi="Arial" w:cs="Arial"/>
          <w:b/>
          <w:bCs/>
        </w:rPr>
        <w:t xml:space="preserve">se determina a partir de un parámetro objetivo: </w:t>
      </w:r>
      <w:r w:rsidRPr="009A635C">
        <w:rPr>
          <w:rFonts w:ascii="Arial" w:hAnsi="Arial" w:cs="Arial"/>
          <w:b/>
          <w:bCs/>
          <w:highlight w:val="yellow"/>
        </w:rPr>
        <w:t>la remuneración bruta</w:t>
      </w:r>
      <w:r w:rsidRPr="009A635C">
        <w:rPr>
          <w:rFonts w:ascii="Arial" w:hAnsi="Arial" w:cs="Arial"/>
          <w:highlight w:val="yellow"/>
        </w:rPr>
        <w:t xml:space="preserve"> de la persona titular de la Presidencia</w:t>
      </w:r>
      <w:r w:rsidRPr="00201601">
        <w:rPr>
          <w:rFonts w:ascii="Arial" w:hAnsi="Arial" w:cs="Arial"/>
        </w:rPr>
        <w:t xml:space="preserve"> de la República </w:t>
      </w:r>
      <w:r w:rsidRPr="009A635C">
        <w:rPr>
          <w:rFonts w:ascii="Arial" w:hAnsi="Arial" w:cs="Arial"/>
          <w:b/>
          <w:bCs/>
        </w:rPr>
        <w:t>e</w:t>
      </w:r>
      <w:r w:rsidRPr="009A635C">
        <w:rPr>
          <w:rFonts w:ascii="Arial" w:hAnsi="Arial" w:cs="Arial"/>
          <w:b/>
          <w:bCs/>
          <w:highlight w:val="yellow"/>
        </w:rPr>
        <w:t>stablecida en el Presupuesto de Egresos de la Federación</w:t>
      </w:r>
      <w:r w:rsidRPr="009A635C">
        <w:rPr>
          <w:rFonts w:ascii="Arial" w:hAnsi="Arial" w:cs="Arial"/>
          <w:b/>
          <w:bCs/>
        </w:rPr>
        <w:t xml:space="preserve"> </w:t>
      </w:r>
      <w:r w:rsidRPr="00201601">
        <w:rPr>
          <w:rFonts w:ascii="Arial" w:hAnsi="Arial" w:cs="Arial"/>
        </w:rPr>
        <w:t>correspondiente</w:t>
      </w:r>
      <w:r w:rsidR="00AD3B83">
        <w:rPr>
          <w:rFonts w:ascii="Arial" w:hAnsi="Arial" w:cs="Arial"/>
        </w:rPr>
        <w:t xml:space="preserve"> a cada ejercicio fiscal</w:t>
      </w:r>
      <w:r w:rsidR="00201601" w:rsidRPr="007A7F10">
        <w:rPr>
          <w:rFonts w:ascii="Arial" w:hAnsi="Arial" w:cs="Arial"/>
        </w:rPr>
        <w:t xml:space="preserve">, determinada conforme a la Ley Federal de Remuneraciones de los Servidores Públicos y denominada </w:t>
      </w:r>
      <w:r w:rsidR="00201601" w:rsidRPr="009A635C">
        <w:rPr>
          <w:rFonts w:ascii="Arial" w:hAnsi="Arial" w:cs="Arial"/>
          <w:b/>
          <w:bCs/>
          <w:highlight w:val="yellow"/>
        </w:rPr>
        <w:t>Remuneración Anual Máxima</w:t>
      </w:r>
      <w:r w:rsidR="00AD3B83" w:rsidRPr="009A635C">
        <w:rPr>
          <w:rFonts w:ascii="Arial" w:hAnsi="Arial" w:cs="Arial"/>
          <w:highlight w:val="yellow"/>
        </w:rPr>
        <w:t>.</w:t>
      </w:r>
    </w:p>
    <w:p w14:paraId="0530B589" w14:textId="77777777" w:rsidR="0035114A" w:rsidRPr="007A7F10" w:rsidRDefault="0035114A" w:rsidP="00201601">
      <w:pPr>
        <w:spacing w:after="0" w:line="240" w:lineRule="auto"/>
        <w:jc w:val="both"/>
        <w:rPr>
          <w:rFonts w:ascii="Arial" w:hAnsi="Arial" w:cs="Arial"/>
        </w:rPr>
      </w:pPr>
    </w:p>
    <w:p w14:paraId="6C6DCE2D" w14:textId="641A04FF" w:rsidR="00C86064" w:rsidRPr="00434155" w:rsidRDefault="0035114A" w:rsidP="0035114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Lo anterior debido a que</w:t>
      </w:r>
      <w:r w:rsidR="00434155">
        <w:rPr>
          <w:rFonts w:ascii="Arial" w:hAnsi="Arial" w:cs="Arial"/>
        </w:rPr>
        <w:t xml:space="preserve"> consideramos que</w:t>
      </w:r>
      <w:r>
        <w:rPr>
          <w:rFonts w:ascii="Arial" w:hAnsi="Arial" w:cs="Arial"/>
        </w:rPr>
        <w:t xml:space="preserve"> </w:t>
      </w:r>
      <w:r w:rsidRPr="00434155">
        <w:rPr>
          <w:rFonts w:ascii="Arial" w:hAnsi="Arial" w:cs="Arial"/>
          <w:b/>
          <w:bCs/>
        </w:rPr>
        <w:t>la base p</w:t>
      </w:r>
      <w:r w:rsidR="009A635C" w:rsidRPr="00434155">
        <w:rPr>
          <w:rFonts w:ascii="Arial" w:hAnsi="Arial" w:cs="Arial"/>
          <w:b/>
          <w:bCs/>
        </w:rPr>
        <w:t xml:space="preserve">ara determinar el monto del tope a las pensiones y jubilaciones </w:t>
      </w:r>
      <w:r w:rsidR="009A635C" w:rsidRPr="00434155">
        <w:rPr>
          <w:rFonts w:ascii="Arial" w:hAnsi="Arial" w:cs="Arial"/>
          <w:b/>
          <w:bCs/>
          <w:highlight w:val="yellow"/>
        </w:rPr>
        <w:t>debe ser la misma base reglamentaria</w:t>
      </w:r>
      <w:r w:rsidRPr="00434155">
        <w:rPr>
          <w:rFonts w:ascii="Arial" w:hAnsi="Arial" w:cs="Arial"/>
          <w:b/>
          <w:bCs/>
          <w:highlight w:val="yellow"/>
        </w:rPr>
        <w:t xml:space="preserve"> establecida para el </w:t>
      </w:r>
      <w:r w:rsidR="00434155">
        <w:rPr>
          <w:rFonts w:ascii="Arial" w:hAnsi="Arial" w:cs="Arial"/>
          <w:b/>
          <w:bCs/>
          <w:highlight w:val="yellow"/>
        </w:rPr>
        <w:t xml:space="preserve">tope de la remuneración del </w:t>
      </w:r>
      <w:r w:rsidRPr="00434155">
        <w:rPr>
          <w:rFonts w:ascii="Arial" w:hAnsi="Arial" w:cs="Arial"/>
          <w:b/>
          <w:bCs/>
          <w:highlight w:val="yellow"/>
        </w:rPr>
        <w:t>personal de confianza activo</w:t>
      </w:r>
      <w:r w:rsidRPr="00434155">
        <w:rPr>
          <w:rFonts w:ascii="Arial" w:hAnsi="Arial" w:cs="Arial"/>
          <w:b/>
          <w:bCs/>
          <w:highlight w:val="yellow"/>
          <w:u w:val="single"/>
        </w:rPr>
        <w:t xml:space="preserve">, prevista en </w:t>
      </w:r>
      <w:r w:rsidR="00434155" w:rsidRPr="00434155">
        <w:rPr>
          <w:rFonts w:ascii="Arial" w:hAnsi="Arial" w:cs="Arial"/>
          <w:b/>
          <w:bCs/>
          <w:highlight w:val="yellow"/>
          <w:u w:val="single"/>
        </w:rPr>
        <w:t xml:space="preserve">el artículo 5 de </w:t>
      </w:r>
      <w:r w:rsidRPr="00434155">
        <w:rPr>
          <w:rFonts w:ascii="Arial" w:hAnsi="Arial" w:cs="Arial"/>
          <w:b/>
          <w:bCs/>
          <w:highlight w:val="yellow"/>
          <w:u w:val="single"/>
        </w:rPr>
        <w:t>la Ley Federal de Remuneraciones de los Servidores Públicos</w:t>
      </w:r>
      <w:r w:rsidR="00434155">
        <w:rPr>
          <w:rFonts w:ascii="Arial" w:hAnsi="Arial" w:cs="Arial"/>
          <w:b/>
          <w:bCs/>
          <w:u w:val="single"/>
        </w:rPr>
        <w:t>.</w:t>
      </w:r>
    </w:p>
    <w:p w14:paraId="778A9A71" w14:textId="77777777" w:rsidR="0035114A" w:rsidRPr="009A635C" w:rsidRDefault="0035114A" w:rsidP="0035114A">
      <w:pPr>
        <w:spacing w:after="0" w:line="240" w:lineRule="auto"/>
        <w:jc w:val="both"/>
        <w:rPr>
          <w:rFonts w:ascii="Arial" w:hAnsi="Arial" w:cs="Arial"/>
        </w:rPr>
      </w:pPr>
    </w:p>
    <w:p w14:paraId="7C53C725" w14:textId="32E9A2D0" w:rsidR="00201601" w:rsidRPr="007A7F10" w:rsidRDefault="00201601" w:rsidP="00201601">
      <w:pPr>
        <w:spacing w:after="0" w:line="240" w:lineRule="auto"/>
        <w:jc w:val="both"/>
        <w:rPr>
          <w:rFonts w:ascii="Arial" w:hAnsi="Arial" w:cs="Arial"/>
        </w:rPr>
      </w:pPr>
      <w:r w:rsidRPr="007A7F10">
        <w:rPr>
          <w:rFonts w:ascii="Arial" w:hAnsi="Arial" w:cs="Arial"/>
        </w:rPr>
        <w:t xml:space="preserve">Tomando como referencia la Remuneración Anual Máxima prevista en el Presupuesto de Egresos de la Federación para el ejercicio fiscal 2026 –equivalente a $267,239 pesos mensuales– </w:t>
      </w:r>
      <w:r w:rsidRPr="00434155">
        <w:rPr>
          <w:rFonts w:ascii="Arial" w:hAnsi="Arial" w:cs="Arial"/>
          <w:b/>
          <w:bCs/>
          <w:highlight w:val="yellow"/>
        </w:rPr>
        <w:t>el tope constitucional propuesto para las pensiones se ubicaría en $133,619 pesos mensuales brutos</w:t>
      </w:r>
      <w:r w:rsidRPr="00434155">
        <w:rPr>
          <w:rFonts w:ascii="Arial" w:hAnsi="Arial" w:cs="Arial"/>
          <w:b/>
          <w:bCs/>
        </w:rPr>
        <w:t>, al corresponder a la mitad de dicha remuneración</w:t>
      </w:r>
      <w:r w:rsidRPr="00434155">
        <w:rPr>
          <w:rFonts w:ascii="Arial" w:hAnsi="Arial" w:cs="Arial"/>
        </w:rPr>
        <w:t>:</w:t>
      </w:r>
    </w:p>
    <w:p w14:paraId="3FC9D0B4" w14:textId="77777777" w:rsidR="00C86064" w:rsidRPr="007A7F10" w:rsidRDefault="00C86064" w:rsidP="00C86064">
      <w:pPr>
        <w:spacing w:after="0"/>
        <w:jc w:val="both"/>
      </w:pPr>
    </w:p>
    <w:p w14:paraId="04187FC0" w14:textId="7E98B062" w:rsidR="00B03777" w:rsidRDefault="00201601" w:rsidP="00B03777">
      <w:pPr>
        <w:jc w:val="center"/>
      </w:pPr>
      <w:r w:rsidRPr="00923280">
        <w:rPr>
          <w:noProof/>
        </w:rPr>
        <w:drawing>
          <wp:inline distT="0" distB="0" distL="0" distR="0" wp14:anchorId="42B3A99F" wp14:editId="22D71BF8">
            <wp:extent cx="5612130" cy="634365"/>
            <wp:effectExtent l="0" t="0" r="7620" b="0"/>
            <wp:docPr id="15238498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96E15" w14:textId="7B3C3980" w:rsidR="00B03777" w:rsidRDefault="00C86064" w:rsidP="00434155">
      <w:pPr>
        <w:spacing w:line="240" w:lineRule="auto"/>
        <w:jc w:val="both"/>
        <w:rPr>
          <w:rFonts w:ascii="Arial" w:hAnsi="Arial" w:cs="Arial"/>
          <w:b/>
          <w:bCs/>
        </w:rPr>
      </w:pPr>
      <w:r w:rsidRPr="00201601">
        <w:rPr>
          <w:rFonts w:ascii="Arial" w:hAnsi="Arial" w:cs="Arial"/>
        </w:rPr>
        <w:t xml:space="preserve">El análisis a detalle de este cálculo se presenta en </w:t>
      </w:r>
      <w:r w:rsidR="00434155">
        <w:rPr>
          <w:rFonts w:ascii="Arial" w:hAnsi="Arial" w:cs="Arial"/>
        </w:rPr>
        <w:t xml:space="preserve">la nota </w:t>
      </w:r>
      <w:r w:rsidR="00434155" w:rsidRPr="00434155">
        <w:rPr>
          <w:rFonts w:ascii="Arial" w:hAnsi="Arial" w:cs="Arial"/>
          <w:b/>
          <w:bCs/>
        </w:rPr>
        <w:t>PLANTEAMIENTO PARA ESTABLECER LA “PENSIÓN TOPE” A QUE SE REFIERE EL DECRETO POR EL QUE SE REFORMA Y ADICIONA EL ARTÍCULO 127 CONSTITUCIONAL</w:t>
      </w:r>
      <w:r w:rsidRPr="00201601">
        <w:rPr>
          <w:rFonts w:ascii="Arial" w:hAnsi="Arial" w:cs="Arial"/>
          <w:b/>
          <w:bCs/>
        </w:rPr>
        <w:t>.</w:t>
      </w:r>
    </w:p>
    <w:p w14:paraId="5C8312A3" w14:textId="77777777" w:rsidR="004D5384" w:rsidRDefault="004D5384" w:rsidP="00201601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790504FF" w14:textId="77777777" w:rsidR="00434155" w:rsidRPr="00201601" w:rsidRDefault="00434155" w:rsidP="00201601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2279F233" w14:textId="71E686E6" w:rsidR="00C86064" w:rsidRDefault="00512AF1" w:rsidP="0020160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201601">
        <w:rPr>
          <w:rFonts w:ascii="Arial" w:hAnsi="Arial" w:cs="Arial"/>
          <w:b/>
          <w:bCs/>
        </w:rPr>
        <w:lastRenderedPageBreak/>
        <w:t>APLICACIÓN DEL TOPE A LA PENSIÓN</w:t>
      </w:r>
    </w:p>
    <w:p w14:paraId="4397EE0D" w14:textId="77777777" w:rsidR="007A2695" w:rsidRPr="00201601" w:rsidRDefault="007A2695" w:rsidP="007A2695">
      <w:pPr>
        <w:pStyle w:val="Prrafodelista"/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</w:p>
    <w:p w14:paraId="171E8F15" w14:textId="2DA3C9E3" w:rsidR="00512AF1" w:rsidRDefault="00F77E83" w:rsidP="00201601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201601">
        <w:rPr>
          <w:rFonts w:ascii="Arial" w:hAnsi="Arial" w:cs="Arial"/>
        </w:rPr>
        <w:t xml:space="preserve">El siguiente caso servirá </w:t>
      </w:r>
      <w:r w:rsidR="00F664D7" w:rsidRPr="00201601">
        <w:rPr>
          <w:rFonts w:ascii="Arial" w:hAnsi="Arial" w:cs="Arial"/>
        </w:rPr>
        <w:t>como</w:t>
      </w:r>
      <w:r w:rsidRPr="00201601">
        <w:rPr>
          <w:rFonts w:ascii="Arial" w:hAnsi="Arial" w:cs="Arial"/>
        </w:rPr>
        <w:t xml:space="preserve"> </w:t>
      </w:r>
      <w:r w:rsidRPr="00201601">
        <w:rPr>
          <w:rFonts w:ascii="Arial" w:hAnsi="Arial" w:cs="Arial"/>
          <w:b/>
          <w:bCs/>
        </w:rPr>
        <w:t>primer ejemplo</w:t>
      </w:r>
      <w:r w:rsidRPr="00201601">
        <w:rPr>
          <w:rFonts w:ascii="Arial" w:hAnsi="Arial" w:cs="Arial"/>
        </w:rPr>
        <w:t xml:space="preserve"> para el cálculo del tope a la pensión:</w:t>
      </w:r>
    </w:p>
    <w:p w14:paraId="77B73632" w14:textId="0A8F8B41" w:rsidR="00F42054" w:rsidRPr="00201601" w:rsidRDefault="002B3F85" w:rsidP="00201601">
      <w:pPr>
        <w:spacing w:line="240" w:lineRule="auto"/>
        <w:ind w:left="426"/>
        <w:jc w:val="center"/>
        <w:rPr>
          <w:rFonts w:ascii="Arial" w:hAnsi="Arial" w:cs="Arial"/>
          <w:b/>
          <w:bCs/>
        </w:rPr>
      </w:pPr>
      <w:r w:rsidRPr="00201601">
        <w:rPr>
          <w:rFonts w:ascii="Arial" w:hAnsi="Arial" w:cs="Arial"/>
          <w:b/>
          <w:bCs/>
        </w:rPr>
        <w:t>C</w:t>
      </w:r>
      <w:r w:rsidR="00F77E83" w:rsidRPr="00201601">
        <w:rPr>
          <w:rFonts w:ascii="Arial" w:hAnsi="Arial" w:cs="Arial"/>
          <w:b/>
          <w:bCs/>
        </w:rPr>
        <w:t>ifras en pesos</w:t>
      </w:r>
    </w:p>
    <w:p w14:paraId="48F3095A" w14:textId="6249A4EE" w:rsidR="00B03777" w:rsidRDefault="00F354C2" w:rsidP="00F42054">
      <w:pPr>
        <w:ind w:left="709"/>
        <w:jc w:val="center"/>
      </w:pPr>
      <w:r w:rsidRPr="00F354C2">
        <w:rPr>
          <w:noProof/>
        </w:rPr>
        <w:drawing>
          <wp:inline distT="0" distB="0" distL="0" distR="0" wp14:anchorId="0B0F1D01" wp14:editId="68DFF59B">
            <wp:extent cx="4746465" cy="2277586"/>
            <wp:effectExtent l="0" t="0" r="0" b="8890"/>
            <wp:docPr id="1365552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610" cy="228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C667D" w14:textId="77777777" w:rsidR="00DC2E9B" w:rsidRDefault="00DC2E9B" w:rsidP="007A2695">
      <w:pPr>
        <w:spacing w:line="240" w:lineRule="auto"/>
        <w:ind w:left="709"/>
        <w:jc w:val="both"/>
        <w:rPr>
          <w:rFonts w:ascii="Arial" w:hAnsi="Arial" w:cs="Arial"/>
        </w:rPr>
      </w:pPr>
    </w:p>
    <w:p w14:paraId="5268223A" w14:textId="568ADC25" w:rsidR="000636BE" w:rsidRPr="00201601" w:rsidRDefault="000636BE" w:rsidP="007A2695">
      <w:pPr>
        <w:spacing w:line="240" w:lineRule="auto"/>
        <w:ind w:left="709"/>
        <w:jc w:val="both"/>
        <w:rPr>
          <w:rFonts w:ascii="Arial" w:hAnsi="Arial" w:cs="Arial"/>
        </w:rPr>
      </w:pPr>
      <w:r w:rsidRPr="00201601">
        <w:rPr>
          <w:rFonts w:ascii="Arial" w:hAnsi="Arial" w:cs="Arial"/>
        </w:rPr>
        <w:t>Destaca lo siguiente:</w:t>
      </w:r>
    </w:p>
    <w:p w14:paraId="1DE0785E" w14:textId="592BC43A" w:rsidR="00953451" w:rsidRPr="00201601" w:rsidRDefault="00953451" w:rsidP="007A2695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201601">
        <w:rPr>
          <w:rFonts w:ascii="Arial" w:hAnsi="Arial" w:cs="Arial"/>
          <w:b/>
          <w:bCs/>
        </w:rPr>
        <w:t>No se cuenta con dictamen de pensión del IMSS</w:t>
      </w:r>
      <w:r w:rsidRPr="00201601">
        <w:rPr>
          <w:rFonts w:ascii="Arial" w:hAnsi="Arial" w:cs="Arial"/>
        </w:rPr>
        <w:t>, por no cumplir la edad establecida por dicha instancia para iniciar trámite de pensión.</w:t>
      </w:r>
    </w:p>
    <w:p w14:paraId="4C3160E3" w14:textId="605ED49A" w:rsidR="000B60C4" w:rsidRPr="00201601" w:rsidRDefault="000B60C4" w:rsidP="007A2695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201601">
        <w:rPr>
          <w:rFonts w:ascii="Arial" w:hAnsi="Arial" w:cs="Arial"/>
        </w:rPr>
        <w:t xml:space="preserve">De acuerdo con la Ley del Impuesto Sobre la Renta (ISR), </w:t>
      </w:r>
      <w:r w:rsidRPr="00201601">
        <w:rPr>
          <w:rFonts w:ascii="Arial" w:hAnsi="Arial" w:cs="Arial"/>
          <w:b/>
          <w:bCs/>
        </w:rPr>
        <w:t>los jubilados tienen una pensión exenta de dicho impuesto,</w:t>
      </w:r>
      <w:r w:rsidRPr="00201601">
        <w:rPr>
          <w:rFonts w:ascii="Arial" w:hAnsi="Arial" w:cs="Arial"/>
        </w:rPr>
        <w:t xml:space="preserve"> hasta por 15 veces el valor de la UMA, que asciende a $53,52</w:t>
      </w:r>
      <w:r w:rsidR="00755762">
        <w:rPr>
          <w:rFonts w:ascii="Arial" w:hAnsi="Arial" w:cs="Arial"/>
        </w:rPr>
        <w:t>3</w:t>
      </w:r>
      <w:r w:rsidRPr="00201601">
        <w:rPr>
          <w:rFonts w:ascii="Arial" w:hAnsi="Arial" w:cs="Arial"/>
        </w:rPr>
        <w:t>.</w:t>
      </w:r>
    </w:p>
    <w:p w14:paraId="67BD6170" w14:textId="287D99BE" w:rsidR="000C6B2B" w:rsidRPr="00201601" w:rsidRDefault="000C6B2B" w:rsidP="007A2695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201601">
        <w:rPr>
          <w:rFonts w:ascii="Arial" w:hAnsi="Arial" w:cs="Arial"/>
        </w:rPr>
        <w:t xml:space="preserve">Por lo anterior, </w:t>
      </w:r>
      <w:r w:rsidRPr="00201601">
        <w:rPr>
          <w:rFonts w:ascii="Arial" w:hAnsi="Arial" w:cs="Arial"/>
          <w:b/>
          <w:bCs/>
        </w:rPr>
        <w:t>el ISR sobre los ingresos es del 1</w:t>
      </w:r>
      <w:r w:rsidR="00755762">
        <w:rPr>
          <w:rFonts w:ascii="Arial" w:hAnsi="Arial" w:cs="Arial"/>
          <w:b/>
          <w:bCs/>
        </w:rPr>
        <w:t>9</w:t>
      </w:r>
      <w:r w:rsidRPr="00201601">
        <w:rPr>
          <w:rFonts w:ascii="Arial" w:hAnsi="Arial" w:cs="Arial"/>
          <w:b/>
          <w:bCs/>
        </w:rPr>
        <w:t>%, a diferencia del ISR de la persona Titular de la Presidencia de la República, que es del 30%</w:t>
      </w:r>
      <w:r w:rsidRPr="00201601">
        <w:rPr>
          <w:rFonts w:ascii="Arial" w:hAnsi="Arial" w:cs="Arial"/>
        </w:rPr>
        <w:t>.</w:t>
      </w:r>
    </w:p>
    <w:p w14:paraId="62B16316" w14:textId="1D0B9E8A" w:rsidR="000636BE" w:rsidRPr="00201601" w:rsidRDefault="000636BE" w:rsidP="007A2695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201601">
        <w:rPr>
          <w:rFonts w:ascii="Arial" w:hAnsi="Arial" w:cs="Arial"/>
          <w:b/>
          <w:bCs/>
        </w:rPr>
        <w:t>La Pensión Bruta</w:t>
      </w:r>
      <w:r w:rsidR="000B60C4" w:rsidRPr="00201601">
        <w:rPr>
          <w:rFonts w:ascii="Arial" w:hAnsi="Arial" w:cs="Arial"/>
        </w:rPr>
        <w:t xml:space="preserve"> por $</w:t>
      </w:r>
      <w:r w:rsidR="00755762">
        <w:rPr>
          <w:rFonts w:ascii="Arial" w:hAnsi="Arial" w:cs="Arial"/>
        </w:rPr>
        <w:t>170,544</w:t>
      </w:r>
      <w:r w:rsidR="000B60C4" w:rsidRPr="00201601">
        <w:rPr>
          <w:rFonts w:ascii="Arial" w:hAnsi="Arial" w:cs="Arial"/>
        </w:rPr>
        <w:t xml:space="preserve"> pesos, </w:t>
      </w:r>
      <w:r w:rsidR="000B60C4" w:rsidRPr="00201601">
        <w:rPr>
          <w:rFonts w:ascii="Arial" w:hAnsi="Arial" w:cs="Arial"/>
          <w:b/>
          <w:bCs/>
        </w:rPr>
        <w:t>rebasa la “pensión tope”</w:t>
      </w:r>
      <w:r w:rsidR="000B60C4" w:rsidRPr="00201601">
        <w:rPr>
          <w:rFonts w:ascii="Arial" w:hAnsi="Arial" w:cs="Arial"/>
        </w:rPr>
        <w:t xml:space="preserve"> de $</w:t>
      </w:r>
      <w:r w:rsidR="00A34B54">
        <w:rPr>
          <w:rFonts w:ascii="Arial" w:hAnsi="Arial" w:cs="Arial"/>
        </w:rPr>
        <w:t>133,619</w:t>
      </w:r>
      <w:r w:rsidR="000B60C4" w:rsidRPr="00201601">
        <w:rPr>
          <w:rFonts w:ascii="Arial" w:hAnsi="Arial" w:cs="Arial"/>
        </w:rPr>
        <w:t xml:space="preserve"> pesos.</w:t>
      </w:r>
    </w:p>
    <w:p w14:paraId="4B394271" w14:textId="47BAFA2F" w:rsidR="000B60C4" w:rsidRPr="00434155" w:rsidRDefault="000B60C4" w:rsidP="007A2695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highlight w:val="yellow"/>
        </w:rPr>
      </w:pPr>
      <w:r w:rsidRPr="00434155">
        <w:rPr>
          <w:rFonts w:ascii="Arial" w:hAnsi="Arial" w:cs="Arial"/>
          <w:highlight w:val="yellow"/>
        </w:rPr>
        <w:t xml:space="preserve">El </w:t>
      </w:r>
      <w:r w:rsidR="009D62F1" w:rsidRPr="00434155">
        <w:rPr>
          <w:rFonts w:ascii="Arial" w:hAnsi="Arial" w:cs="Arial"/>
          <w:highlight w:val="yellow"/>
        </w:rPr>
        <w:t>Decreto</w:t>
      </w:r>
      <w:r w:rsidRPr="00434155">
        <w:rPr>
          <w:rFonts w:ascii="Arial" w:hAnsi="Arial" w:cs="Arial"/>
          <w:highlight w:val="yellow"/>
        </w:rPr>
        <w:t xml:space="preserve"> está referido a topar la pensión, </w:t>
      </w:r>
      <w:r w:rsidR="00CC1771" w:rsidRPr="00434155">
        <w:rPr>
          <w:rFonts w:ascii="Arial" w:hAnsi="Arial" w:cs="Arial"/>
          <w:highlight w:val="yellow"/>
        </w:rPr>
        <w:t xml:space="preserve">la cual es perfectamente identificable e incluso es el único concepto que cuenta con la exención del ISR, y no así los demás conceptos de ingreso </w:t>
      </w:r>
      <w:r w:rsidR="000C6B2B" w:rsidRPr="00434155">
        <w:rPr>
          <w:rFonts w:ascii="Arial" w:hAnsi="Arial" w:cs="Arial"/>
          <w:highlight w:val="yellow"/>
        </w:rPr>
        <w:t xml:space="preserve">por lo que </w:t>
      </w:r>
      <w:r w:rsidR="00CC1771" w:rsidRPr="00434155">
        <w:rPr>
          <w:rFonts w:ascii="Arial" w:hAnsi="Arial" w:cs="Arial"/>
          <w:b/>
          <w:bCs/>
          <w:highlight w:val="yellow"/>
        </w:rPr>
        <w:t>éstos</w:t>
      </w:r>
      <w:r w:rsidR="000C6B2B" w:rsidRPr="00434155">
        <w:rPr>
          <w:rFonts w:ascii="Arial" w:hAnsi="Arial" w:cs="Arial"/>
          <w:b/>
          <w:bCs/>
          <w:highlight w:val="yellow"/>
        </w:rPr>
        <w:t xml:space="preserve"> </w:t>
      </w:r>
      <w:r w:rsidR="00CC1771" w:rsidRPr="00434155">
        <w:rPr>
          <w:rFonts w:ascii="Arial" w:hAnsi="Arial" w:cs="Arial"/>
          <w:b/>
          <w:bCs/>
          <w:highlight w:val="yellow"/>
        </w:rPr>
        <w:t xml:space="preserve">(Compensación General Adicional y Fondo de Ahorro) </w:t>
      </w:r>
      <w:r w:rsidR="000C6B2B" w:rsidRPr="00434155">
        <w:rPr>
          <w:rFonts w:ascii="Arial" w:hAnsi="Arial" w:cs="Arial"/>
          <w:b/>
          <w:bCs/>
          <w:highlight w:val="yellow"/>
        </w:rPr>
        <w:t>no son susceptibles de toparse</w:t>
      </w:r>
      <w:r w:rsidR="000C6B2B" w:rsidRPr="00434155">
        <w:rPr>
          <w:rFonts w:ascii="Arial" w:hAnsi="Arial" w:cs="Arial"/>
          <w:highlight w:val="yellow"/>
        </w:rPr>
        <w:t>.</w:t>
      </w:r>
    </w:p>
    <w:p w14:paraId="224B2B47" w14:textId="2F8930AC" w:rsidR="000C6B2B" w:rsidRDefault="000C6B2B" w:rsidP="007A2695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201601">
        <w:rPr>
          <w:rFonts w:ascii="Arial" w:hAnsi="Arial" w:cs="Arial"/>
          <w:b/>
          <w:bCs/>
        </w:rPr>
        <w:t>Los descuentos</w:t>
      </w:r>
      <w:r w:rsidRPr="00201601">
        <w:rPr>
          <w:rFonts w:ascii="Arial" w:hAnsi="Arial" w:cs="Arial"/>
        </w:rPr>
        <w:t xml:space="preserve"> por préstamos, seguros y fondo de ahorro </w:t>
      </w:r>
      <w:r w:rsidRPr="00201601">
        <w:rPr>
          <w:rFonts w:ascii="Arial" w:hAnsi="Arial" w:cs="Arial"/>
          <w:b/>
          <w:bCs/>
        </w:rPr>
        <w:t>representan el 4</w:t>
      </w:r>
      <w:r w:rsidR="00A34B54">
        <w:rPr>
          <w:rFonts w:ascii="Arial" w:hAnsi="Arial" w:cs="Arial"/>
          <w:b/>
          <w:bCs/>
        </w:rPr>
        <w:t>4</w:t>
      </w:r>
      <w:r w:rsidRPr="00201601">
        <w:rPr>
          <w:rFonts w:ascii="Arial" w:hAnsi="Arial" w:cs="Arial"/>
          <w:b/>
          <w:bCs/>
        </w:rPr>
        <w:t>% de los ingresos netos del ISR</w:t>
      </w:r>
      <w:r w:rsidR="005D3B4B" w:rsidRPr="00201601">
        <w:rPr>
          <w:rFonts w:ascii="Arial" w:hAnsi="Arial" w:cs="Arial"/>
          <w:b/>
          <w:bCs/>
        </w:rPr>
        <w:t xml:space="preserve">, </w:t>
      </w:r>
      <w:r w:rsidR="005D3B4B" w:rsidRPr="00201601">
        <w:rPr>
          <w:rFonts w:ascii="Arial" w:hAnsi="Arial" w:cs="Arial"/>
        </w:rPr>
        <w:t xml:space="preserve">por lo que cualquier disminución en los ingresos </w:t>
      </w:r>
      <w:r w:rsidR="005D3B4B" w:rsidRPr="00201601">
        <w:rPr>
          <w:rFonts w:ascii="Arial" w:hAnsi="Arial" w:cs="Arial"/>
          <w:b/>
          <w:bCs/>
        </w:rPr>
        <w:t>repercute directamente en la liquidez</w:t>
      </w:r>
      <w:r w:rsidR="005D3B4B" w:rsidRPr="00201601">
        <w:rPr>
          <w:rFonts w:ascii="Arial" w:hAnsi="Arial" w:cs="Arial"/>
        </w:rPr>
        <w:t xml:space="preserve"> al descontar un porcentaje significativo de los mismos por estos conceptos</w:t>
      </w:r>
      <w:r w:rsidRPr="00201601">
        <w:rPr>
          <w:rFonts w:ascii="Arial" w:hAnsi="Arial" w:cs="Arial"/>
        </w:rPr>
        <w:t>.</w:t>
      </w:r>
    </w:p>
    <w:p w14:paraId="1BEEB585" w14:textId="77777777" w:rsidR="00A34B54" w:rsidRDefault="00A34B54" w:rsidP="00A34B54">
      <w:pPr>
        <w:pStyle w:val="Prrafodelista"/>
        <w:spacing w:line="240" w:lineRule="auto"/>
        <w:ind w:left="1429"/>
        <w:jc w:val="both"/>
        <w:rPr>
          <w:rFonts w:ascii="Arial" w:hAnsi="Arial" w:cs="Arial"/>
        </w:rPr>
      </w:pPr>
    </w:p>
    <w:p w14:paraId="14DFB6AA" w14:textId="77777777" w:rsidR="00F354C2" w:rsidRPr="00201601" w:rsidRDefault="00F354C2" w:rsidP="00A34B54">
      <w:pPr>
        <w:pStyle w:val="Prrafodelista"/>
        <w:spacing w:line="240" w:lineRule="auto"/>
        <w:ind w:left="1429"/>
        <w:jc w:val="both"/>
        <w:rPr>
          <w:rFonts w:ascii="Arial" w:hAnsi="Arial" w:cs="Arial"/>
        </w:rPr>
      </w:pPr>
    </w:p>
    <w:p w14:paraId="4763AEA6" w14:textId="131EC37F" w:rsidR="00B03777" w:rsidRPr="00201601" w:rsidRDefault="005D3B4B" w:rsidP="007A2695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201601">
        <w:rPr>
          <w:rFonts w:ascii="Arial" w:hAnsi="Arial" w:cs="Arial"/>
        </w:rPr>
        <w:lastRenderedPageBreak/>
        <w:t>Tomando en consideración lo anterior, p</w:t>
      </w:r>
      <w:r w:rsidR="00A26125" w:rsidRPr="00201601">
        <w:rPr>
          <w:rFonts w:ascii="Arial" w:hAnsi="Arial" w:cs="Arial"/>
        </w:rPr>
        <w:t xml:space="preserve">ara la verificación del tope de la pensión, se toma la </w:t>
      </w:r>
      <w:r w:rsidR="00A26125" w:rsidRPr="00201601">
        <w:rPr>
          <w:rFonts w:ascii="Arial" w:hAnsi="Arial" w:cs="Arial"/>
          <w:b/>
          <w:bCs/>
        </w:rPr>
        <w:t>pensión bruta</w:t>
      </w:r>
      <w:r w:rsidR="00A26125" w:rsidRPr="00201601">
        <w:rPr>
          <w:rFonts w:ascii="Arial" w:hAnsi="Arial" w:cs="Arial"/>
        </w:rPr>
        <w:t xml:space="preserve">, en este caso, </w:t>
      </w:r>
      <w:r w:rsidR="00F74789" w:rsidRPr="00201601">
        <w:rPr>
          <w:rFonts w:ascii="Arial" w:hAnsi="Arial" w:cs="Arial"/>
        </w:rPr>
        <w:t xml:space="preserve">el renglón </w:t>
      </w:r>
      <w:r w:rsidR="00A26125" w:rsidRPr="00201601">
        <w:rPr>
          <w:rFonts w:ascii="Arial" w:hAnsi="Arial" w:cs="Arial"/>
        </w:rPr>
        <w:t>marcado</w:t>
      </w:r>
      <w:r w:rsidR="00F74789" w:rsidRPr="00201601">
        <w:rPr>
          <w:rFonts w:ascii="Arial" w:hAnsi="Arial" w:cs="Arial"/>
        </w:rPr>
        <w:t xml:space="preserve"> </w:t>
      </w:r>
      <w:r w:rsidR="00A26125" w:rsidRPr="00201601">
        <w:rPr>
          <w:rFonts w:ascii="Arial" w:hAnsi="Arial" w:cs="Arial"/>
        </w:rPr>
        <w:t>de color rojo:</w:t>
      </w:r>
    </w:p>
    <w:p w14:paraId="1636A188" w14:textId="77777777" w:rsidR="005D3B4B" w:rsidRPr="00201601" w:rsidRDefault="005D3B4B" w:rsidP="007A2695">
      <w:pPr>
        <w:pStyle w:val="Prrafodelista"/>
        <w:spacing w:line="240" w:lineRule="auto"/>
        <w:jc w:val="both"/>
        <w:rPr>
          <w:rFonts w:ascii="Arial" w:hAnsi="Arial" w:cs="Arial"/>
        </w:rPr>
      </w:pPr>
    </w:p>
    <w:p w14:paraId="24FDA20E" w14:textId="77777777" w:rsidR="00F354C2" w:rsidRDefault="00F354C2" w:rsidP="007A2695">
      <w:pPr>
        <w:pStyle w:val="Prrafodelista"/>
        <w:spacing w:line="240" w:lineRule="auto"/>
        <w:jc w:val="center"/>
        <w:rPr>
          <w:rFonts w:ascii="Arial" w:hAnsi="Arial" w:cs="Arial"/>
          <w:b/>
          <w:bCs/>
        </w:rPr>
      </w:pPr>
    </w:p>
    <w:p w14:paraId="2785C7B9" w14:textId="1CFCB021" w:rsidR="00F42054" w:rsidRDefault="00F42054" w:rsidP="007A2695">
      <w:pPr>
        <w:pStyle w:val="Prrafodelista"/>
        <w:spacing w:line="240" w:lineRule="auto"/>
        <w:jc w:val="center"/>
        <w:rPr>
          <w:rFonts w:ascii="Arial" w:hAnsi="Arial" w:cs="Arial"/>
          <w:b/>
          <w:bCs/>
        </w:rPr>
      </w:pPr>
      <w:r w:rsidRPr="00201601">
        <w:rPr>
          <w:rFonts w:ascii="Arial" w:hAnsi="Arial" w:cs="Arial"/>
          <w:b/>
          <w:bCs/>
        </w:rPr>
        <w:t>Cifras en pesos</w:t>
      </w:r>
    </w:p>
    <w:p w14:paraId="126E8225" w14:textId="77777777" w:rsidR="00434155" w:rsidRPr="00201601" w:rsidRDefault="00434155" w:rsidP="007A2695">
      <w:pPr>
        <w:pStyle w:val="Prrafodelista"/>
        <w:spacing w:line="240" w:lineRule="auto"/>
        <w:jc w:val="center"/>
        <w:rPr>
          <w:rFonts w:ascii="Arial" w:hAnsi="Arial" w:cs="Arial"/>
          <w:b/>
          <w:bCs/>
        </w:rPr>
      </w:pPr>
    </w:p>
    <w:p w14:paraId="1767D3F5" w14:textId="0D589AD3" w:rsidR="0016762A" w:rsidRDefault="00A34B54" w:rsidP="00F42054">
      <w:pPr>
        <w:pStyle w:val="Prrafodelista"/>
        <w:jc w:val="center"/>
        <w:rPr>
          <w:b/>
          <w:bCs/>
        </w:rPr>
      </w:pPr>
      <w:r w:rsidRPr="00A34B54">
        <w:rPr>
          <w:noProof/>
        </w:rPr>
        <w:drawing>
          <wp:inline distT="0" distB="0" distL="0" distR="0" wp14:anchorId="348DAAF3" wp14:editId="3485D567">
            <wp:extent cx="4029710" cy="1950085"/>
            <wp:effectExtent l="0" t="0" r="8890" b="0"/>
            <wp:docPr id="60247169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710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3A3EF" w14:textId="2FB67B38" w:rsidR="00F42054" w:rsidRPr="00F42054" w:rsidRDefault="00F42054" w:rsidP="00F42054">
      <w:pPr>
        <w:pStyle w:val="Prrafodelista"/>
        <w:jc w:val="center"/>
        <w:rPr>
          <w:b/>
          <w:bCs/>
        </w:rPr>
      </w:pPr>
    </w:p>
    <w:p w14:paraId="4225BC0B" w14:textId="160B9ED7" w:rsidR="005D3B4B" w:rsidRPr="007A2695" w:rsidRDefault="005D3B4B" w:rsidP="007A2695">
      <w:pPr>
        <w:pStyle w:val="Prrafodelista"/>
        <w:spacing w:line="240" w:lineRule="auto"/>
        <w:jc w:val="both"/>
        <w:rPr>
          <w:rFonts w:ascii="Arial" w:hAnsi="Arial" w:cs="Arial"/>
        </w:rPr>
      </w:pPr>
      <w:r w:rsidRPr="007A2695">
        <w:rPr>
          <w:rFonts w:ascii="Arial" w:hAnsi="Arial" w:cs="Arial"/>
        </w:rPr>
        <w:t xml:space="preserve">De tal forma que la pensión que debe utilizarse en el </w:t>
      </w:r>
      <w:r w:rsidR="00FE5D83" w:rsidRPr="007A2695">
        <w:rPr>
          <w:rFonts w:ascii="Arial" w:hAnsi="Arial" w:cs="Arial"/>
        </w:rPr>
        <w:t>cálculo</w:t>
      </w:r>
      <w:r w:rsidRPr="007A2695">
        <w:rPr>
          <w:rFonts w:ascii="Arial" w:hAnsi="Arial" w:cs="Arial"/>
        </w:rPr>
        <w:t xml:space="preserve"> es precisamente la </w:t>
      </w:r>
      <w:r w:rsidRPr="007A2695">
        <w:rPr>
          <w:rFonts w:ascii="Arial" w:hAnsi="Arial" w:cs="Arial"/>
          <w:b/>
          <w:bCs/>
        </w:rPr>
        <w:t>Pensión Bruta por $</w:t>
      </w:r>
      <w:r w:rsidR="00A34B54">
        <w:rPr>
          <w:rFonts w:ascii="Arial" w:hAnsi="Arial" w:cs="Arial"/>
          <w:b/>
          <w:bCs/>
        </w:rPr>
        <w:t>170,544</w:t>
      </w:r>
      <w:r w:rsidR="009A635C">
        <w:rPr>
          <w:rFonts w:ascii="Arial" w:hAnsi="Arial" w:cs="Arial"/>
          <w:b/>
          <w:bCs/>
        </w:rPr>
        <w:t xml:space="preserve"> </w:t>
      </w:r>
      <w:r w:rsidRPr="007A2695">
        <w:rPr>
          <w:rFonts w:ascii="Arial" w:hAnsi="Arial" w:cs="Arial"/>
          <w:b/>
          <w:bCs/>
        </w:rPr>
        <w:t>pesos</w:t>
      </w:r>
      <w:r w:rsidRPr="007A2695">
        <w:rPr>
          <w:rFonts w:ascii="Arial" w:hAnsi="Arial" w:cs="Arial"/>
        </w:rPr>
        <w:t>.</w:t>
      </w:r>
    </w:p>
    <w:p w14:paraId="45EEE5A0" w14:textId="77777777" w:rsidR="005D3B4B" w:rsidRPr="007A2695" w:rsidRDefault="005D3B4B" w:rsidP="007A2695">
      <w:pPr>
        <w:pStyle w:val="Prrafodelista"/>
        <w:spacing w:line="240" w:lineRule="auto"/>
        <w:jc w:val="both"/>
        <w:rPr>
          <w:rFonts w:ascii="Arial" w:hAnsi="Arial" w:cs="Arial"/>
        </w:rPr>
      </w:pPr>
    </w:p>
    <w:p w14:paraId="1099F24C" w14:textId="1DE3CA12" w:rsidR="00A26125" w:rsidRDefault="005D3B4B" w:rsidP="007A2695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7A2695">
        <w:rPr>
          <w:rFonts w:ascii="Arial" w:hAnsi="Arial" w:cs="Arial"/>
        </w:rPr>
        <w:t xml:space="preserve">Para determinar si se excede la pensión del tope, se deberá </w:t>
      </w:r>
      <w:r w:rsidRPr="007A2695">
        <w:rPr>
          <w:rFonts w:ascii="Arial" w:hAnsi="Arial" w:cs="Arial"/>
          <w:b/>
          <w:bCs/>
        </w:rPr>
        <w:t>c</w:t>
      </w:r>
      <w:r w:rsidR="00F42054" w:rsidRPr="007A2695">
        <w:rPr>
          <w:rFonts w:ascii="Arial" w:hAnsi="Arial" w:cs="Arial"/>
          <w:b/>
          <w:bCs/>
        </w:rPr>
        <w:t xml:space="preserve">omparar la Pensión Bruta </w:t>
      </w:r>
      <w:r w:rsidR="002A536F" w:rsidRPr="007A2695">
        <w:rPr>
          <w:rFonts w:ascii="Arial" w:hAnsi="Arial" w:cs="Arial"/>
          <w:b/>
          <w:bCs/>
        </w:rPr>
        <w:t>c</w:t>
      </w:r>
      <w:r w:rsidR="00F42054" w:rsidRPr="007A2695">
        <w:rPr>
          <w:rFonts w:ascii="Arial" w:hAnsi="Arial" w:cs="Arial"/>
          <w:b/>
          <w:bCs/>
        </w:rPr>
        <w:t>on</w:t>
      </w:r>
      <w:r w:rsidR="002A536F" w:rsidRPr="007A2695">
        <w:rPr>
          <w:rFonts w:ascii="Arial" w:hAnsi="Arial" w:cs="Arial"/>
          <w:b/>
          <w:bCs/>
        </w:rPr>
        <w:t>tra</w:t>
      </w:r>
      <w:r w:rsidR="00F42054" w:rsidRPr="007A2695">
        <w:rPr>
          <w:rFonts w:ascii="Arial" w:hAnsi="Arial" w:cs="Arial"/>
          <w:b/>
          <w:bCs/>
        </w:rPr>
        <w:t xml:space="preserve"> la Pensión Tope</w:t>
      </w:r>
      <w:r w:rsidRPr="007A2695">
        <w:rPr>
          <w:rFonts w:ascii="Arial" w:hAnsi="Arial" w:cs="Arial"/>
          <w:b/>
          <w:bCs/>
        </w:rPr>
        <w:t>,</w:t>
      </w:r>
      <w:r w:rsidR="00F42054" w:rsidRPr="007A2695">
        <w:rPr>
          <w:rFonts w:ascii="Arial" w:hAnsi="Arial" w:cs="Arial"/>
        </w:rPr>
        <w:t xml:space="preserve"> valida</w:t>
      </w:r>
      <w:r w:rsidRPr="007A2695">
        <w:rPr>
          <w:rFonts w:ascii="Arial" w:hAnsi="Arial" w:cs="Arial"/>
        </w:rPr>
        <w:t>ndo</w:t>
      </w:r>
      <w:r w:rsidR="00F42054" w:rsidRPr="007A2695">
        <w:rPr>
          <w:rFonts w:ascii="Arial" w:hAnsi="Arial" w:cs="Arial"/>
        </w:rPr>
        <w:t xml:space="preserve"> si la primera está por debajo o por encima de la segunda:</w:t>
      </w:r>
    </w:p>
    <w:p w14:paraId="355AA32B" w14:textId="77777777" w:rsidR="00434155" w:rsidRPr="007A2695" w:rsidRDefault="00434155" w:rsidP="00434155">
      <w:pPr>
        <w:pStyle w:val="Prrafodelista"/>
        <w:spacing w:line="240" w:lineRule="auto"/>
        <w:jc w:val="both"/>
        <w:rPr>
          <w:rFonts w:ascii="Arial" w:hAnsi="Arial" w:cs="Arial"/>
        </w:rPr>
      </w:pPr>
    </w:p>
    <w:p w14:paraId="0E95EB2C" w14:textId="77777777" w:rsidR="00F42054" w:rsidRPr="007A2695" w:rsidRDefault="00F42054" w:rsidP="007A2695">
      <w:pPr>
        <w:pStyle w:val="Prrafodelista"/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73B3221D" w14:textId="0B99ACD0" w:rsidR="00F42054" w:rsidRPr="007A2695" w:rsidRDefault="00F42054" w:rsidP="007A2695">
      <w:pPr>
        <w:pStyle w:val="Prrafodelista"/>
        <w:spacing w:line="240" w:lineRule="auto"/>
        <w:jc w:val="center"/>
        <w:rPr>
          <w:rFonts w:ascii="Arial" w:hAnsi="Arial" w:cs="Arial"/>
          <w:b/>
          <w:bCs/>
        </w:rPr>
      </w:pPr>
      <w:r w:rsidRPr="007A2695">
        <w:rPr>
          <w:rFonts w:ascii="Arial" w:hAnsi="Arial" w:cs="Arial"/>
          <w:b/>
          <w:bCs/>
        </w:rPr>
        <w:t>Cifras</w:t>
      </w:r>
      <w:r w:rsidR="003B6098" w:rsidRPr="007A2695">
        <w:rPr>
          <w:rFonts w:ascii="Arial" w:hAnsi="Arial" w:cs="Arial"/>
          <w:b/>
          <w:bCs/>
        </w:rPr>
        <w:t xml:space="preserve"> </w:t>
      </w:r>
      <w:r w:rsidRPr="007A2695">
        <w:rPr>
          <w:rFonts w:ascii="Arial" w:hAnsi="Arial" w:cs="Arial"/>
          <w:b/>
          <w:bCs/>
        </w:rPr>
        <w:t>en pesos</w:t>
      </w:r>
    </w:p>
    <w:p w14:paraId="06BD7DED" w14:textId="37FF0120" w:rsidR="003963E6" w:rsidRDefault="00A34B54" w:rsidP="00F74789">
      <w:pPr>
        <w:ind w:left="709"/>
        <w:jc w:val="center"/>
      </w:pPr>
      <w:r w:rsidRPr="00A34B54">
        <w:rPr>
          <w:noProof/>
        </w:rPr>
        <w:drawing>
          <wp:inline distT="0" distB="0" distL="0" distR="0" wp14:anchorId="55C406CB" wp14:editId="6E53EEFC">
            <wp:extent cx="5110480" cy="1450324"/>
            <wp:effectExtent l="0" t="0" r="0" b="0"/>
            <wp:docPr id="172181919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136" cy="145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EAFE9" w14:textId="77777777" w:rsidR="0016762A" w:rsidRDefault="0016762A" w:rsidP="002A536F">
      <w:pPr>
        <w:spacing w:after="0"/>
        <w:ind w:left="709"/>
        <w:jc w:val="both"/>
      </w:pPr>
    </w:p>
    <w:p w14:paraId="4693BEB2" w14:textId="51388135" w:rsidR="005D3B4B" w:rsidRPr="007A2695" w:rsidRDefault="005D3B4B" w:rsidP="007A2695">
      <w:pPr>
        <w:spacing w:after="0" w:line="240" w:lineRule="auto"/>
        <w:ind w:left="709"/>
        <w:jc w:val="both"/>
        <w:rPr>
          <w:rFonts w:ascii="Arial" w:hAnsi="Arial" w:cs="Arial"/>
        </w:rPr>
      </w:pPr>
      <w:r w:rsidRPr="007A2695">
        <w:rPr>
          <w:rFonts w:ascii="Arial" w:hAnsi="Arial" w:cs="Arial"/>
        </w:rPr>
        <w:t>En este caso, la Pensión Bruta por $</w:t>
      </w:r>
      <w:r w:rsidR="00A34B54">
        <w:rPr>
          <w:rFonts w:ascii="Arial" w:hAnsi="Arial" w:cs="Arial"/>
        </w:rPr>
        <w:t>170,544</w:t>
      </w:r>
      <w:r w:rsidRPr="007A2695">
        <w:rPr>
          <w:rFonts w:ascii="Arial" w:hAnsi="Arial" w:cs="Arial"/>
        </w:rPr>
        <w:t xml:space="preserve"> pesos, </w:t>
      </w:r>
      <w:r w:rsidRPr="007A2695">
        <w:rPr>
          <w:rFonts w:ascii="Arial" w:hAnsi="Arial" w:cs="Arial"/>
          <w:b/>
          <w:bCs/>
        </w:rPr>
        <w:t>está por encima de la pensión tope de $</w:t>
      </w:r>
      <w:r w:rsidR="00A34B54">
        <w:rPr>
          <w:rFonts w:ascii="Arial" w:hAnsi="Arial" w:cs="Arial"/>
          <w:b/>
          <w:bCs/>
        </w:rPr>
        <w:t>133,619</w:t>
      </w:r>
      <w:r w:rsidRPr="007A2695">
        <w:rPr>
          <w:rFonts w:ascii="Arial" w:hAnsi="Arial" w:cs="Arial"/>
          <w:b/>
          <w:bCs/>
        </w:rPr>
        <w:t xml:space="preserve"> pesos, por</w:t>
      </w:r>
      <w:r w:rsidR="003963E6" w:rsidRPr="007A2695">
        <w:rPr>
          <w:rFonts w:ascii="Arial" w:hAnsi="Arial" w:cs="Arial"/>
          <w:b/>
          <w:bCs/>
        </w:rPr>
        <w:t xml:space="preserve"> la cantidad de</w:t>
      </w:r>
      <w:r w:rsidRPr="007A2695">
        <w:rPr>
          <w:rFonts w:ascii="Arial" w:hAnsi="Arial" w:cs="Arial"/>
          <w:b/>
          <w:bCs/>
        </w:rPr>
        <w:t xml:space="preserve"> $</w:t>
      </w:r>
      <w:r w:rsidR="00A34B54">
        <w:rPr>
          <w:rFonts w:ascii="Arial" w:hAnsi="Arial" w:cs="Arial"/>
          <w:b/>
          <w:bCs/>
        </w:rPr>
        <w:t>36,925</w:t>
      </w:r>
      <w:r w:rsidRPr="007A2695">
        <w:rPr>
          <w:rFonts w:ascii="Arial" w:hAnsi="Arial" w:cs="Arial"/>
          <w:b/>
          <w:bCs/>
        </w:rPr>
        <w:t xml:space="preserve"> pesos</w:t>
      </w:r>
      <w:r w:rsidR="003963E6" w:rsidRPr="007A2695">
        <w:rPr>
          <w:rFonts w:ascii="Arial" w:hAnsi="Arial" w:cs="Arial"/>
        </w:rPr>
        <w:t xml:space="preserve">, debiendo </w:t>
      </w:r>
      <w:r w:rsidR="002A536F" w:rsidRPr="007A2695">
        <w:rPr>
          <w:rFonts w:ascii="Arial" w:hAnsi="Arial" w:cs="Arial"/>
        </w:rPr>
        <w:t>ajustarse</w:t>
      </w:r>
      <w:r w:rsidR="003963E6" w:rsidRPr="007A2695">
        <w:rPr>
          <w:rFonts w:ascii="Arial" w:hAnsi="Arial" w:cs="Arial"/>
        </w:rPr>
        <w:t xml:space="preserve"> la </w:t>
      </w:r>
      <w:r w:rsidR="002A536F" w:rsidRPr="007A2695">
        <w:rPr>
          <w:rFonts w:ascii="Arial" w:hAnsi="Arial" w:cs="Arial"/>
        </w:rPr>
        <w:t>p</w:t>
      </w:r>
      <w:r w:rsidR="003963E6" w:rsidRPr="007A2695">
        <w:rPr>
          <w:rFonts w:ascii="Arial" w:hAnsi="Arial" w:cs="Arial"/>
        </w:rPr>
        <w:t xml:space="preserve">ensión </w:t>
      </w:r>
      <w:r w:rsidR="00DC2E9B">
        <w:rPr>
          <w:rFonts w:ascii="Arial" w:hAnsi="Arial" w:cs="Arial"/>
        </w:rPr>
        <w:t xml:space="preserve">precisamente </w:t>
      </w:r>
      <w:r w:rsidR="003963E6" w:rsidRPr="007A2695">
        <w:rPr>
          <w:rFonts w:ascii="Arial" w:hAnsi="Arial" w:cs="Arial"/>
        </w:rPr>
        <w:t>a $</w:t>
      </w:r>
      <w:r w:rsidR="00A34B54">
        <w:rPr>
          <w:rFonts w:ascii="Arial" w:hAnsi="Arial" w:cs="Arial"/>
        </w:rPr>
        <w:t>133,619</w:t>
      </w:r>
      <w:r w:rsidR="003963E6" w:rsidRPr="007A2695">
        <w:rPr>
          <w:rFonts w:ascii="Arial" w:hAnsi="Arial" w:cs="Arial"/>
        </w:rPr>
        <w:t xml:space="preserve"> pesos.</w:t>
      </w:r>
    </w:p>
    <w:p w14:paraId="16AE76A4" w14:textId="77777777" w:rsidR="005D3B4B" w:rsidRPr="007A2695" w:rsidRDefault="005D3B4B" w:rsidP="007A2695">
      <w:pPr>
        <w:spacing w:after="0" w:line="240" w:lineRule="auto"/>
        <w:ind w:left="709"/>
        <w:rPr>
          <w:rFonts w:ascii="Arial" w:hAnsi="Arial" w:cs="Arial"/>
        </w:rPr>
      </w:pPr>
    </w:p>
    <w:p w14:paraId="24685EC0" w14:textId="77777777" w:rsidR="0016762A" w:rsidRPr="007A2695" w:rsidRDefault="0016762A" w:rsidP="007A2695">
      <w:pPr>
        <w:spacing w:after="0" w:line="240" w:lineRule="auto"/>
        <w:ind w:left="709"/>
        <w:rPr>
          <w:rFonts w:ascii="Arial" w:hAnsi="Arial" w:cs="Arial"/>
        </w:rPr>
      </w:pPr>
    </w:p>
    <w:p w14:paraId="45475D01" w14:textId="77777777" w:rsidR="003A178C" w:rsidRPr="007A2695" w:rsidRDefault="00C81D38" w:rsidP="007A2695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7A2695">
        <w:rPr>
          <w:rFonts w:ascii="Arial" w:hAnsi="Arial" w:cs="Arial"/>
        </w:rPr>
        <w:t>El último paso es c</w:t>
      </w:r>
      <w:r w:rsidR="009058F5" w:rsidRPr="007A2695">
        <w:rPr>
          <w:rFonts w:ascii="Arial" w:hAnsi="Arial" w:cs="Arial"/>
        </w:rPr>
        <w:t xml:space="preserve">alcular el ISR con la pensión </w:t>
      </w:r>
      <w:r w:rsidR="002A536F" w:rsidRPr="007A2695">
        <w:rPr>
          <w:rFonts w:ascii="Arial" w:hAnsi="Arial" w:cs="Arial"/>
        </w:rPr>
        <w:t>ajustada</w:t>
      </w:r>
      <w:r w:rsidR="009058F5" w:rsidRPr="007A2695">
        <w:rPr>
          <w:rFonts w:ascii="Arial" w:hAnsi="Arial" w:cs="Arial"/>
        </w:rPr>
        <w:t xml:space="preserve"> y determinar el pago</w:t>
      </w:r>
      <w:r w:rsidR="003A178C" w:rsidRPr="007A2695">
        <w:rPr>
          <w:rFonts w:ascii="Arial" w:hAnsi="Arial" w:cs="Arial"/>
        </w:rPr>
        <w:t xml:space="preserve">. </w:t>
      </w:r>
    </w:p>
    <w:p w14:paraId="550B7B39" w14:textId="77777777" w:rsidR="003A178C" w:rsidRDefault="003A178C" w:rsidP="007A2695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3AC38F08" w14:textId="77777777" w:rsidR="00434155" w:rsidRPr="007A2695" w:rsidRDefault="00434155" w:rsidP="007A2695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523BF8B7" w14:textId="73F4EB57" w:rsidR="001E1E59" w:rsidRPr="007A2695" w:rsidRDefault="001E1E59" w:rsidP="007A2695">
      <w:pPr>
        <w:pStyle w:val="Prrafodelista"/>
        <w:spacing w:line="240" w:lineRule="auto"/>
        <w:jc w:val="both"/>
        <w:rPr>
          <w:rFonts w:ascii="Arial" w:hAnsi="Arial" w:cs="Arial"/>
          <w:b/>
          <w:bCs/>
          <w:u w:val="single"/>
        </w:rPr>
      </w:pPr>
      <w:r w:rsidRPr="007A2695">
        <w:rPr>
          <w:rFonts w:ascii="Arial" w:hAnsi="Arial" w:cs="Arial"/>
          <w:b/>
          <w:bCs/>
          <w:u w:val="single"/>
        </w:rPr>
        <w:lastRenderedPageBreak/>
        <w:t>Ajuste Tope Constitucional</w:t>
      </w:r>
    </w:p>
    <w:p w14:paraId="1AF826A7" w14:textId="77777777" w:rsidR="0016762A" w:rsidRPr="007A2695" w:rsidRDefault="0016762A" w:rsidP="007A2695">
      <w:pPr>
        <w:pStyle w:val="Prrafodelista"/>
        <w:spacing w:line="240" w:lineRule="auto"/>
        <w:jc w:val="both"/>
        <w:rPr>
          <w:rFonts w:ascii="Arial" w:hAnsi="Arial" w:cs="Arial"/>
        </w:rPr>
      </w:pPr>
    </w:p>
    <w:p w14:paraId="01435888" w14:textId="32E79FAA" w:rsidR="00F42054" w:rsidRPr="007A2695" w:rsidRDefault="003A178C" w:rsidP="007A2695">
      <w:pPr>
        <w:pStyle w:val="Prrafodelista"/>
        <w:spacing w:line="240" w:lineRule="auto"/>
        <w:jc w:val="both"/>
        <w:rPr>
          <w:rFonts w:ascii="Arial" w:hAnsi="Arial" w:cs="Arial"/>
        </w:rPr>
      </w:pPr>
      <w:r w:rsidRPr="007A2695">
        <w:rPr>
          <w:rFonts w:ascii="Arial" w:hAnsi="Arial" w:cs="Arial"/>
        </w:rPr>
        <w:t xml:space="preserve">En este punto, conviene precisar que, </w:t>
      </w:r>
      <w:r w:rsidRPr="007A2695">
        <w:rPr>
          <w:rFonts w:ascii="Arial" w:hAnsi="Arial" w:cs="Arial"/>
          <w:b/>
          <w:bCs/>
        </w:rPr>
        <w:t>para efectos operativos</w:t>
      </w:r>
      <w:r w:rsidRPr="007A2695">
        <w:rPr>
          <w:rFonts w:ascii="Arial" w:hAnsi="Arial" w:cs="Arial"/>
        </w:rPr>
        <w:t xml:space="preserve">, </w:t>
      </w:r>
      <w:r w:rsidRPr="007A2695">
        <w:rPr>
          <w:rFonts w:ascii="Arial" w:hAnsi="Arial" w:cs="Arial"/>
          <w:b/>
          <w:bCs/>
        </w:rPr>
        <w:t>el ajuste</w:t>
      </w:r>
      <w:r w:rsidRPr="007A2695">
        <w:rPr>
          <w:rFonts w:ascii="Arial" w:hAnsi="Arial" w:cs="Arial"/>
        </w:rPr>
        <w:t xml:space="preserve"> que corresponda derivado del tope constitucional de la pensión </w:t>
      </w:r>
      <w:r w:rsidRPr="007A2695">
        <w:rPr>
          <w:rFonts w:ascii="Arial" w:hAnsi="Arial" w:cs="Arial"/>
          <w:b/>
          <w:bCs/>
        </w:rPr>
        <w:t xml:space="preserve">se </w:t>
      </w:r>
      <w:r w:rsidR="00D67B56" w:rsidRPr="007A2695">
        <w:rPr>
          <w:rFonts w:ascii="Arial" w:hAnsi="Arial" w:cs="Arial"/>
          <w:b/>
          <w:bCs/>
        </w:rPr>
        <w:t xml:space="preserve">debe </w:t>
      </w:r>
      <w:r w:rsidR="001E1E59" w:rsidRPr="007A2695">
        <w:rPr>
          <w:rFonts w:ascii="Arial" w:hAnsi="Arial" w:cs="Arial"/>
          <w:b/>
          <w:bCs/>
        </w:rPr>
        <w:t>identificar</w:t>
      </w:r>
      <w:r w:rsidR="00D67B56" w:rsidRPr="007A2695">
        <w:rPr>
          <w:rFonts w:ascii="Arial" w:hAnsi="Arial" w:cs="Arial"/>
          <w:b/>
          <w:bCs/>
        </w:rPr>
        <w:t xml:space="preserve"> </w:t>
      </w:r>
      <w:r w:rsidR="0002381C" w:rsidRPr="007A2695">
        <w:rPr>
          <w:rFonts w:ascii="Arial" w:hAnsi="Arial" w:cs="Arial"/>
          <w:b/>
          <w:bCs/>
        </w:rPr>
        <w:t xml:space="preserve">en el sistema operativo </w:t>
      </w:r>
      <w:r w:rsidRPr="007A2695">
        <w:rPr>
          <w:rFonts w:ascii="Arial" w:hAnsi="Arial" w:cs="Arial"/>
          <w:b/>
          <w:bCs/>
        </w:rPr>
        <w:t xml:space="preserve">bajo </w:t>
      </w:r>
      <w:r w:rsidR="0016762A" w:rsidRPr="007A2695">
        <w:rPr>
          <w:rFonts w:ascii="Arial" w:hAnsi="Arial" w:cs="Arial"/>
          <w:b/>
          <w:bCs/>
        </w:rPr>
        <w:t>un</w:t>
      </w:r>
      <w:r w:rsidRPr="007A2695">
        <w:rPr>
          <w:rFonts w:ascii="Arial" w:hAnsi="Arial" w:cs="Arial"/>
          <w:b/>
          <w:bCs/>
        </w:rPr>
        <w:t xml:space="preserve"> rubro </w:t>
      </w:r>
      <w:r w:rsidR="0016762A" w:rsidRPr="007A2695">
        <w:rPr>
          <w:rFonts w:ascii="Arial" w:hAnsi="Arial" w:cs="Arial"/>
          <w:b/>
          <w:bCs/>
        </w:rPr>
        <w:t xml:space="preserve">específico que podría denominarse </w:t>
      </w:r>
      <w:r w:rsidRPr="007A2695">
        <w:rPr>
          <w:rFonts w:ascii="Arial" w:hAnsi="Arial" w:cs="Arial"/>
          <w:b/>
          <w:bCs/>
        </w:rPr>
        <w:t xml:space="preserve">“Ajuste Tope Constitucional” </w:t>
      </w:r>
      <w:r w:rsidRPr="007A2695">
        <w:rPr>
          <w:rFonts w:ascii="Arial" w:hAnsi="Arial" w:cs="Arial"/>
        </w:rPr>
        <w:t>con la característica de se aplique para efectos fiscales como una recuperación de pensión</w:t>
      </w:r>
      <w:r w:rsidR="00D67B56" w:rsidRPr="007A2695">
        <w:rPr>
          <w:rFonts w:ascii="Arial" w:hAnsi="Arial" w:cs="Arial"/>
        </w:rPr>
        <w:t xml:space="preserve"> para Bancomext</w:t>
      </w:r>
      <w:r w:rsidRPr="007A2695">
        <w:rPr>
          <w:rFonts w:ascii="Arial" w:hAnsi="Arial" w:cs="Arial"/>
        </w:rPr>
        <w:t xml:space="preserve">, de manera que disminuya los ingresos para </w:t>
      </w:r>
      <w:r w:rsidR="0049286D" w:rsidRPr="007A2695">
        <w:rPr>
          <w:rFonts w:ascii="Arial" w:hAnsi="Arial" w:cs="Arial"/>
        </w:rPr>
        <w:t>el cálculo</w:t>
      </w:r>
      <w:r w:rsidRPr="007A2695">
        <w:rPr>
          <w:rFonts w:ascii="Arial" w:hAnsi="Arial" w:cs="Arial"/>
        </w:rPr>
        <w:t xml:space="preserve"> del ISR.</w:t>
      </w:r>
    </w:p>
    <w:p w14:paraId="3ED185D1" w14:textId="77777777" w:rsidR="003A178C" w:rsidRDefault="003A178C" w:rsidP="007A2695">
      <w:pPr>
        <w:pStyle w:val="Prrafodelista"/>
        <w:spacing w:line="240" w:lineRule="auto"/>
        <w:jc w:val="both"/>
        <w:rPr>
          <w:rFonts w:ascii="Arial" w:hAnsi="Arial" w:cs="Arial"/>
        </w:rPr>
      </w:pPr>
    </w:p>
    <w:p w14:paraId="2D539611" w14:textId="1309AB71" w:rsidR="00DC2E9B" w:rsidRPr="007A2695" w:rsidRDefault="000B570D" w:rsidP="007A2695">
      <w:pPr>
        <w:pStyle w:val="Prrafodelista"/>
        <w:spacing w:line="240" w:lineRule="auto"/>
        <w:jc w:val="center"/>
        <w:rPr>
          <w:rFonts w:ascii="Arial" w:hAnsi="Arial" w:cs="Arial"/>
          <w:b/>
          <w:bCs/>
        </w:rPr>
      </w:pPr>
      <w:r w:rsidRPr="007A2695">
        <w:rPr>
          <w:rFonts w:ascii="Arial" w:hAnsi="Arial" w:cs="Arial"/>
          <w:b/>
          <w:bCs/>
        </w:rPr>
        <w:t>Cifras en pesos (Mensual)</w:t>
      </w:r>
    </w:p>
    <w:p w14:paraId="1236A4E2" w14:textId="04BF6688" w:rsidR="003B6098" w:rsidRDefault="00A34B54" w:rsidP="00CE46C8">
      <w:pPr>
        <w:pStyle w:val="Prrafodelista"/>
        <w:rPr>
          <w:b/>
          <w:bCs/>
        </w:rPr>
      </w:pPr>
      <w:r w:rsidRPr="00A34B54">
        <w:rPr>
          <w:noProof/>
        </w:rPr>
        <w:drawing>
          <wp:inline distT="0" distB="0" distL="0" distR="0" wp14:anchorId="76801FEB" wp14:editId="4DE914CF">
            <wp:extent cx="5150580" cy="2065360"/>
            <wp:effectExtent l="0" t="0" r="0" b="0"/>
            <wp:docPr id="138683503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134" cy="207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91690" w14:textId="587FCCB3" w:rsidR="00FE5D83" w:rsidRPr="007A2695" w:rsidRDefault="00FE5D83" w:rsidP="007A2695">
      <w:pPr>
        <w:spacing w:line="240" w:lineRule="auto"/>
        <w:jc w:val="both"/>
        <w:rPr>
          <w:rFonts w:ascii="Arial" w:hAnsi="Arial" w:cs="Arial"/>
        </w:rPr>
      </w:pPr>
      <w:r w:rsidRPr="007A2695">
        <w:rPr>
          <w:rFonts w:ascii="Arial" w:hAnsi="Arial" w:cs="Arial"/>
        </w:rPr>
        <w:t>Del ejercicio anterior, destaca:</w:t>
      </w:r>
    </w:p>
    <w:p w14:paraId="3CDC4E11" w14:textId="7AB0E895" w:rsidR="00CC1771" w:rsidRPr="007A2695" w:rsidRDefault="006A208E" w:rsidP="007A2695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7A2695">
        <w:rPr>
          <w:rFonts w:ascii="Arial" w:hAnsi="Arial" w:cs="Arial"/>
        </w:rPr>
        <w:t>Por el Ajuste Tope Constitucional,</w:t>
      </w:r>
      <w:r w:rsidR="00CC1771" w:rsidRPr="007A2695">
        <w:rPr>
          <w:rFonts w:ascii="Arial" w:hAnsi="Arial" w:cs="Arial"/>
        </w:rPr>
        <w:t xml:space="preserve"> los ingresos </w:t>
      </w:r>
      <w:r w:rsidR="00C26545" w:rsidRPr="007A2695">
        <w:rPr>
          <w:rFonts w:ascii="Arial" w:hAnsi="Arial" w:cs="Arial"/>
        </w:rPr>
        <w:t>gravables</w:t>
      </w:r>
      <w:r w:rsidR="00CC1771" w:rsidRPr="007A2695">
        <w:rPr>
          <w:rFonts w:ascii="Arial" w:hAnsi="Arial" w:cs="Arial"/>
        </w:rPr>
        <w:t xml:space="preserve"> se reducen</w:t>
      </w:r>
      <w:r w:rsidR="00A34B54">
        <w:rPr>
          <w:rFonts w:ascii="Arial" w:hAnsi="Arial" w:cs="Arial"/>
        </w:rPr>
        <w:t xml:space="preserve"> un</w:t>
      </w:r>
      <w:r w:rsidR="00CC1771" w:rsidRPr="007A2695">
        <w:rPr>
          <w:rFonts w:ascii="Arial" w:hAnsi="Arial" w:cs="Arial"/>
        </w:rPr>
        <w:t xml:space="preserve"> </w:t>
      </w:r>
      <w:r w:rsidR="00A34B54">
        <w:rPr>
          <w:rFonts w:ascii="Arial" w:hAnsi="Arial" w:cs="Arial"/>
        </w:rPr>
        <w:t>26</w:t>
      </w:r>
      <w:r w:rsidR="00CC1771" w:rsidRPr="007A2695">
        <w:rPr>
          <w:rFonts w:ascii="Arial" w:hAnsi="Arial" w:cs="Arial"/>
        </w:rPr>
        <w:t>%</w:t>
      </w:r>
      <w:r w:rsidR="00A34B54">
        <w:rPr>
          <w:rFonts w:ascii="Arial" w:hAnsi="Arial" w:cs="Arial"/>
        </w:rPr>
        <w:t xml:space="preserve"> qu</w:t>
      </w:r>
      <w:r w:rsidR="00DC2E9B">
        <w:rPr>
          <w:rFonts w:ascii="Arial" w:hAnsi="Arial" w:cs="Arial"/>
        </w:rPr>
        <w:t>e</w:t>
      </w:r>
      <w:r w:rsidR="00A34B54">
        <w:rPr>
          <w:rFonts w:ascii="Arial" w:hAnsi="Arial" w:cs="Arial"/>
        </w:rPr>
        <w:t xml:space="preserve"> representan $36,925 pesos</w:t>
      </w:r>
      <w:r w:rsidR="00CC1771" w:rsidRPr="007A2695">
        <w:rPr>
          <w:rFonts w:ascii="Arial" w:hAnsi="Arial" w:cs="Arial"/>
        </w:rPr>
        <w:t xml:space="preserve">, con lo cual </w:t>
      </w:r>
      <w:r w:rsidR="00CC1771" w:rsidRPr="007A2695">
        <w:rPr>
          <w:rFonts w:ascii="Arial" w:hAnsi="Arial" w:cs="Arial"/>
          <w:b/>
          <w:bCs/>
        </w:rPr>
        <w:t xml:space="preserve">el ISR disminuye un </w:t>
      </w:r>
      <w:r w:rsidR="00A34B54">
        <w:rPr>
          <w:rFonts w:ascii="Arial" w:hAnsi="Arial" w:cs="Arial"/>
          <w:b/>
          <w:bCs/>
        </w:rPr>
        <w:t>31</w:t>
      </w:r>
      <w:r w:rsidR="00CC1771" w:rsidRPr="007A2695">
        <w:rPr>
          <w:rFonts w:ascii="Arial" w:hAnsi="Arial" w:cs="Arial"/>
          <w:b/>
          <w:bCs/>
        </w:rPr>
        <w:t>%</w:t>
      </w:r>
      <w:r w:rsidR="00A34B54">
        <w:rPr>
          <w:rFonts w:ascii="Arial" w:hAnsi="Arial" w:cs="Arial"/>
          <w:b/>
          <w:bCs/>
        </w:rPr>
        <w:t>, es decir, disminuye $11,870 pesos</w:t>
      </w:r>
      <w:r w:rsidR="00CC1771" w:rsidRPr="007A2695">
        <w:rPr>
          <w:rFonts w:ascii="Arial" w:hAnsi="Arial" w:cs="Arial"/>
        </w:rPr>
        <w:t>.</w:t>
      </w:r>
    </w:p>
    <w:p w14:paraId="227CB2FF" w14:textId="37E97D85" w:rsidR="00CC1771" w:rsidRPr="007A2695" w:rsidRDefault="00CC1771" w:rsidP="007A2695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7A2695">
        <w:rPr>
          <w:rFonts w:ascii="Arial" w:hAnsi="Arial" w:cs="Arial"/>
          <w:b/>
          <w:bCs/>
        </w:rPr>
        <w:t>La disminución del ISR compensa parcialmente</w:t>
      </w:r>
      <w:r w:rsidRPr="007A2695">
        <w:rPr>
          <w:rFonts w:ascii="Arial" w:hAnsi="Arial" w:cs="Arial"/>
        </w:rPr>
        <w:t xml:space="preserve"> la disminución del ingreso, </w:t>
      </w:r>
      <w:r w:rsidRPr="007A2695">
        <w:rPr>
          <w:rFonts w:ascii="Arial" w:hAnsi="Arial" w:cs="Arial"/>
          <w:b/>
          <w:bCs/>
        </w:rPr>
        <w:t xml:space="preserve">sin </w:t>
      </w:r>
      <w:r w:rsidR="00F664D7" w:rsidRPr="007A2695">
        <w:rPr>
          <w:rFonts w:ascii="Arial" w:hAnsi="Arial" w:cs="Arial"/>
          <w:b/>
          <w:bCs/>
        </w:rPr>
        <w:t>embargo,</w:t>
      </w:r>
      <w:r w:rsidRPr="007A2695">
        <w:rPr>
          <w:rFonts w:ascii="Arial" w:hAnsi="Arial" w:cs="Arial"/>
          <w:b/>
          <w:bCs/>
        </w:rPr>
        <w:t xml:space="preserve"> no alcanza para </w:t>
      </w:r>
      <w:r w:rsidR="00F664D7" w:rsidRPr="007A2695">
        <w:rPr>
          <w:rFonts w:ascii="Arial" w:hAnsi="Arial" w:cs="Arial"/>
          <w:b/>
          <w:bCs/>
        </w:rPr>
        <w:t>eliminar</w:t>
      </w:r>
      <w:r w:rsidRPr="007A2695">
        <w:rPr>
          <w:rFonts w:ascii="Arial" w:hAnsi="Arial" w:cs="Arial"/>
          <w:b/>
          <w:bCs/>
        </w:rPr>
        <w:t xml:space="preserve"> el efecto de reducción </w:t>
      </w:r>
      <w:r w:rsidR="00F664D7" w:rsidRPr="007A2695">
        <w:rPr>
          <w:rFonts w:ascii="Arial" w:hAnsi="Arial" w:cs="Arial"/>
          <w:b/>
          <w:bCs/>
        </w:rPr>
        <w:t>en</w:t>
      </w:r>
      <w:r w:rsidRPr="007A2695">
        <w:rPr>
          <w:rFonts w:ascii="Arial" w:hAnsi="Arial" w:cs="Arial"/>
          <w:b/>
          <w:bCs/>
        </w:rPr>
        <w:t xml:space="preserve"> la pensión</w:t>
      </w:r>
      <w:r w:rsidRPr="007A2695">
        <w:rPr>
          <w:rFonts w:ascii="Arial" w:hAnsi="Arial" w:cs="Arial"/>
        </w:rPr>
        <w:t>.</w:t>
      </w:r>
    </w:p>
    <w:p w14:paraId="635DDD46" w14:textId="5E4894D7" w:rsidR="00CC1771" w:rsidRPr="00AE3122" w:rsidRDefault="00CC1771" w:rsidP="007A2695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highlight w:val="yellow"/>
        </w:rPr>
      </w:pPr>
      <w:r w:rsidRPr="00AE3122">
        <w:rPr>
          <w:rFonts w:ascii="Arial" w:hAnsi="Arial" w:cs="Arial"/>
          <w:highlight w:val="yellow"/>
        </w:rPr>
        <w:t xml:space="preserve">Como se indicó en párrafos anteriores, los ingresos por la </w:t>
      </w:r>
      <w:r w:rsidRPr="00AE3122">
        <w:rPr>
          <w:rFonts w:ascii="Arial" w:hAnsi="Arial" w:cs="Arial"/>
          <w:b/>
          <w:bCs/>
          <w:highlight w:val="yellow"/>
        </w:rPr>
        <w:t>Compensación General Adicional y el Fondo de Ahorro no son susceptibles de toparse, por lo que permanecen en el mismo nivel actual</w:t>
      </w:r>
      <w:r w:rsidRPr="00AE3122">
        <w:rPr>
          <w:rFonts w:ascii="Arial" w:hAnsi="Arial" w:cs="Arial"/>
          <w:highlight w:val="yellow"/>
        </w:rPr>
        <w:t xml:space="preserve">. Esto es relevante, toda vez que la Compensación General Adicional se calcula como un porcentaje de la pensión </w:t>
      </w:r>
      <w:r w:rsidR="00F664D7" w:rsidRPr="00AE3122">
        <w:rPr>
          <w:rFonts w:ascii="Arial" w:hAnsi="Arial" w:cs="Arial"/>
          <w:highlight w:val="yellow"/>
        </w:rPr>
        <w:t xml:space="preserve">“real” </w:t>
      </w:r>
      <w:r w:rsidRPr="00AE3122">
        <w:rPr>
          <w:rFonts w:ascii="Arial" w:hAnsi="Arial" w:cs="Arial"/>
          <w:highlight w:val="yellow"/>
        </w:rPr>
        <w:t xml:space="preserve">a la que se tiene derecho según las </w:t>
      </w:r>
      <w:proofErr w:type="spellStart"/>
      <w:r w:rsidRPr="00AE3122">
        <w:rPr>
          <w:rFonts w:ascii="Arial" w:hAnsi="Arial" w:cs="Arial"/>
          <w:highlight w:val="yellow"/>
        </w:rPr>
        <w:t>CGTs</w:t>
      </w:r>
      <w:proofErr w:type="spellEnd"/>
      <w:r w:rsidRPr="00AE3122">
        <w:rPr>
          <w:rFonts w:ascii="Arial" w:hAnsi="Arial" w:cs="Arial"/>
          <w:highlight w:val="yellow"/>
        </w:rPr>
        <w:t xml:space="preserve">, por lo que </w:t>
      </w:r>
      <w:r w:rsidR="00F664D7" w:rsidRPr="00AE3122">
        <w:rPr>
          <w:rFonts w:ascii="Arial" w:hAnsi="Arial" w:cs="Arial"/>
          <w:b/>
          <w:bCs/>
          <w:highlight w:val="yellow"/>
        </w:rPr>
        <w:t xml:space="preserve">su determinación deberá mantenerse referenciada a dicha pensión real y no a la </w:t>
      </w:r>
      <w:r w:rsidR="00B41338" w:rsidRPr="00AE3122">
        <w:rPr>
          <w:rFonts w:ascii="Arial" w:hAnsi="Arial" w:cs="Arial"/>
          <w:b/>
          <w:bCs/>
          <w:highlight w:val="yellow"/>
        </w:rPr>
        <w:t>ajustada</w:t>
      </w:r>
      <w:r w:rsidR="00F664D7" w:rsidRPr="00AE3122">
        <w:rPr>
          <w:rFonts w:ascii="Arial" w:hAnsi="Arial" w:cs="Arial"/>
          <w:highlight w:val="yellow"/>
        </w:rPr>
        <w:t>.</w:t>
      </w:r>
    </w:p>
    <w:p w14:paraId="44240BEB" w14:textId="39A46956" w:rsidR="00F664D7" w:rsidRPr="00AE3122" w:rsidRDefault="00F664D7" w:rsidP="007A2695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highlight w:val="yellow"/>
        </w:rPr>
      </w:pPr>
      <w:r w:rsidRPr="00AE3122">
        <w:rPr>
          <w:rFonts w:ascii="Arial" w:hAnsi="Arial" w:cs="Arial"/>
          <w:b/>
          <w:bCs/>
          <w:highlight w:val="yellow"/>
        </w:rPr>
        <w:t>El porcentaje que representan l</w:t>
      </w:r>
      <w:r w:rsidR="00FE5D83" w:rsidRPr="00AE3122">
        <w:rPr>
          <w:rFonts w:ascii="Arial" w:hAnsi="Arial" w:cs="Arial"/>
          <w:b/>
          <w:bCs/>
          <w:highlight w:val="yellow"/>
        </w:rPr>
        <w:t>os descuentos</w:t>
      </w:r>
      <w:r w:rsidR="00FE5D83" w:rsidRPr="00AE3122">
        <w:rPr>
          <w:rFonts w:ascii="Arial" w:hAnsi="Arial" w:cs="Arial"/>
          <w:highlight w:val="yellow"/>
        </w:rPr>
        <w:t xml:space="preserve"> </w:t>
      </w:r>
      <w:r w:rsidRPr="00AE3122">
        <w:rPr>
          <w:rFonts w:ascii="Arial" w:hAnsi="Arial" w:cs="Arial"/>
          <w:highlight w:val="yellow"/>
        </w:rPr>
        <w:t xml:space="preserve">de los ingresos netos del ISR, </w:t>
      </w:r>
      <w:r w:rsidRPr="00AE3122">
        <w:rPr>
          <w:rFonts w:ascii="Arial" w:hAnsi="Arial" w:cs="Arial"/>
          <w:b/>
          <w:bCs/>
          <w:highlight w:val="yellow"/>
        </w:rPr>
        <w:t>aumenta del 4</w:t>
      </w:r>
      <w:r w:rsidR="00A34B54" w:rsidRPr="00AE3122">
        <w:rPr>
          <w:rFonts w:ascii="Arial" w:hAnsi="Arial" w:cs="Arial"/>
          <w:b/>
          <w:bCs/>
          <w:highlight w:val="yellow"/>
        </w:rPr>
        <w:t>4</w:t>
      </w:r>
      <w:r w:rsidRPr="00AE3122">
        <w:rPr>
          <w:rFonts w:ascii="Arial" w:hAnsi="Arial" w:cs="Arial"/>
          <w:b/>
          <w:bCs/>
          <w:highlight w:val="yellow"/>
        </w:rPr>
        <w:t xml:space="preserve"> al </w:t>
      </w:r>
      <w:r w:rsidR="00B82586" w:rsidRPr="00AE3122">
        <w:rPr>
          <w:rFonts w:ascii="Arial" w:hAnsi="Arial" w:cs="Arial"/>
          <w:b/>
          <w:bCs/>
          <w:highlight w:val="yellow"/>
        </w:rPr>
        <w:t>52</w:t>
      </w:r>
      <w:r w:rsidRPr="00AE3122">
        <w:rPr>
          <w:rFonts w:ascii="Arial" w:hAnsi="Arial" w:cs="Arial"/>
          <w:b/>
          <w:bCs/>
          <w:highlight w:val="yellow"/>
        </w:rPr>
        <w:t>%.</w:t>
      </w:r>
    </w:p>
    <w:p w14:paraId="28C99C84" w14:textId="2197688B" w:rsidR="00FE5D83" w:rsidRPr="00AE3122" w:rsidRDefault="00F664D7" w:rsidP="007A2695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highlight w:val="yellow"/>
        </w:rPr>
      </w:pPr>
      <w:r w:rsidRPr="00AE3122">
        <w:rPr>
          <w:rFonts w:ascii="Arial" w:hAnsi="Arial" w:cs="Arial"/>
          <w:b/>
          <w:bCs/>
          <w:highlight w:val="yellow"/>
        </w:rPr>
        <w:t>L</w:t>
      </w:r>
      <w:r w:rsidR="00FE5D83" w:rsidRPr="00AE3122">
        <w:rPr>
          <w:rFonts w:ascii="Arial" w:hAnsi="Arial" w:cs="Arial"/>
          <w:b/>
          <w:bCs/>
          <w:highlight w:val="yellow"/>
        </w:rPr>
        <w:t xml:space="preserve">a liquidez </w:t>
      </w:r>
      <w:r w:rsidRPr="00AE3122">
        <w:rPr>
          <w:rFonts w:ascii="Arial" w:hAnsi="Arial" w:cs="Arial"/>
          <w:b/>
          <w:bCs/>
          <w:highlight w:val="yellow"/>
        </w:rPr>
        <w:t xml:space="preserve">se ve afectada en un </w:t>
      </w:r>
      <w:r w:rsidR="00A34B54" w:rsidRPr="00AE3122">
        <w:rPr>
          <w:rFonts w:ascii="Arial" w:hAnsi="Arial" w:cs="Arial"/>
          <w:b/>
          <w:bCs/>
          <w:highlight w:val="yellow"/>
        </w:rPr>
        <w:t>28</w:t>
      </w:r>
      <w:r w:rsidRPr="00AE3122">
        <w:rPr>
          <w:rFonts w:ascii="Arial" w:hAnsi="Arial" w:cs="Arial"/>
          <w:b/>
          <w:bCs/>
          <w:highlight w:val="yellow"/>
        </w:rPr>
        <w:t>%</w:t>
      </w:r>
      <w:r w:rsidRPr="00AE3122">
        <w:rPr>
          <w:rFonts w:ascii="Arial" w:hAnsi="Arial" w:cs="Arial"/>
          <w:highlight w:val="yellow"/>
        </w:rPr>
        <w:t xml:space="preserve">, reduciendo el flujo de efectivo con el que el jubilado realizó su planeación </w:t>
      </w:r>
      <w:r w:rsidR="00626816" w:rsidRPr="00AE3122">
        <w:rPr>
          <w:rFonts w:ascii="Arial" w:hAnsi="Arial" w:cs="Arial"/>
          <w:highlight w:val="yellow"/>
        </w:rPr>
        <w:t>de vida final</w:t>
      </w:r>
      <w:r w:rsidR="00FE5D83" w:rsidRPr="00AE3122">
        <w:rPr>
          <w:rFonts w:ascii="Arial" w:hAnsi="Arial" w:cs="Arial"/>
          <w:highlight w:val="yellow"/>
        </w:rPr>
        <w:t>.</w:t>
      </w:r>
    </w:p>
    <w:p w14:paraId="6CA45C7F" w14:textId="74801C05" w:rsidR="009D05C4" w:rsidRPr="00AE3122" w:rsidRDefault="009D05C4" w:rsidP="007A2695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highlight w:val="yellow"/>
        </w:rPr>
      </w:pPr>
      <w:r w:rsidRPr="00AE3122">
        <w:rPr>
          <w:rFonts w:ascii="Arial" w:hAnsi="Arial" w:cs="Arial"/>
          <w:b/>
          <w:bCs/>
          <w:highlight w:val="yellow"/>
        </w:rPr>
        <w:t xml:space="preserve">Esta liquidez se afecta por </w:t>
      </w:r>
      <w:r w:rsidR="00FA0E76" w:rsidRPr="00AE3122">
        <w:rPr>
          <w:rFonts w:ascii="Arial" w:hAnsi="Arial" w:cs="Arial"/>
          <w:b/>
          <w:bCs/>
          <w:highlight w:val="yellow"/>
        </w:rPr>
        <w:t>dos</w:t>
      </w:r>
      <w:r w:rsidRPr="00AE3122">
        <w:rPr>
          <w:rFonts w:ascii="Arial" w:hAnsi="Arial" w:cs="Arial"/>
          <w:b/>
          <w:bCs/>
          <w:highlight w:val="yellow"/>
        </w:rPr>
        <w:t xml:space="preserve"> factores en conjunto: 1) </w:t>
      </w:r>
      <w:r w:rsidR="00FA0E76" w:rsidRPr="00AE3122">
        <w:rPr>
          <w:rFonts w:ascii="Arial" w:hAnsi="Arial" w:cs="Arial"/>
          <w:b/>
          <w:bCs/>
          <w:highlight w:val="yellow"/>
        </w:rPr>
        <w:t>el ajuste a</w:t>
      </w:r>
      <w:r w:rsidRPr="00AE3122">
        <w:rPr>
          <w:rFonts w:ascii="Arial" w:hAnsi="Arial" w:cs="Arial"/>
          <w:b/>
          <w:bCs/>
          <w:highlight w:val="yellow"/>
        </w:rPr>
        <w:t xml:space="preserve"> la pensión y 2) el importe de los descuentos, principalmente por préstamos</w:t>
      </w:r>
      <w:r w:rsidR="00B55AA2" w:rsidRPr="00AE3122">
        <w:rPr>
          <w:rFonts w:ascii="Arial" w:hAnsi="Arial" w:cs="Arial"/>
          <w:b/>
          <w:bCs/>
          <w:highlight w:val="yellow"/>
        </w:rPr>
        <w:t>.</w:t>
      </w:r>
    </w:p>
    <w:p w14:paraId="7EC062F5" w14:textId="77777777" w:rsidR="005A66BE" w:rsidRDefault="005A66BE" w:rsidP="007A2695">
      <w:pPr>
        <w:pStyle w:val="Prrafodelista"/>
        <w:spacing w:line="240" w:lineRule="auto"/>
        <w:ind w:left="1429"/>
        <w:jc w:val="both"/>
        <w:rPr>
          <w:rFonts w:ascii="Arial" w:hAnsi="Arial" w:cs="Arial"/>
        </w:rPr>
      </w:pPr>
    </w:p>
    <w:p w14:paraId="5B98AD3B" w14:textId="77777777" w:rsidR="00DC2E9B" w:rsidRDefault="00DC2E9B" w:rsidP="007A2695">
      <w:pPr>
        <w:pStyle w:val="Prrafodelista"/>
        <w:spacing w:line="240" w:lineRule="auto"/>
        <w:ind w:left="1429"/>
        <w:jc w:val="both"/>
        <w:rPr>
          <w:rFonts w:ascii="Arial" w:hAnsi="Arial" w:cs="Arial"/>
        </w:rPr>
      </w:pPr>
    </w:p>
    <w:p w14:paraId="5DD22FA7" w14:textId="6D303722" w:rsidR="00F664D7" w:rsidRPr="007A2695" w:rsidRDefault="00D66975" w:rsidP="007A2695">
      <w:pPr>
        <w:spacing w:line="240" w:lineRule="auto"/>
        <w:jc w:val="both"/>
        <w:rPr>
          <w:rFonts w:ascii="Arial" w:hAnsi="Arial" w:cs="Arial"/>
        </w:rPr>
      </w:pPr>
      <w:r w:rsidRPr="007A2695">
        <w:rPr>
          <w:rFonts w:ascii="Arial" w:hAnsi="Arial" w:cs="Arial"/>
          <w:b/>
          <w:bCs/>
        </w:rPr>
        <w:lastRenderedPageBreak/>
        <w:t>2.-</w:t>
      </w:r>
      <w:r w:rsidRPr="007A2695">
        <w:rPr>
          <w:rFonts w:ascii="Arial" w:hAnsi="Arial" w:cs="Arial"/>
        </w:rPr>
        <w:t xml:space="preserve"> </w:t>
      </w:r>
      <w:r w:rsidR="005035DB" w:rsidRPr="007A2695">
        <w:rPr>
          <w:rFonts w:ascii="Arial" w:hAnsi="Arial" w:cs="Arial"/>
        </w:rPr>
        <w:t xml:space="preserve">Se presentan </w:t>
      </w:r>
      <w:r w:rsidR="00931571" w:rsidRPr="007A2695">
        <w:rPr>
          <w:rFonts w:ascii="Arial" w:hAnsi="Arial" w:cs="Arial"/>
        </w:rPr>
        <w:t>a continuación</w:t>
      </w:r>
      <w:r w:rsidR="005035DB" w:rsidRPr="007A2695">
        <w:rPr>
          <w:rFonts w:ascii="Arial" w:hAnsi="Arial" w:cs="Arial"/>
        </w:rPr>
        <w:t xml:space="preserve"> tres casos adicionales, para ejemplificar el efecto del </w:t>
      </w:r>
      <w:r w:rsidR="009D62F1">
        <w:rPr>
          <w:rFonts w:ascii="Arial" w:hAnsi="Arial" w:cs="Arial"/>
        </w:rPr>
        <w:t>Decreto</w:t>
      </w:r>
      <w:r w:rsidR="005035DB" w:rsidRPr="007A2695">
        <w:rPr>
          <w:rFonts w:ascii="Arial" w:hAnsi="Arial" w:cs="Arial"/>
        </w:rPr>
        <w:t xml:space="preserve"> en las pensiones vigentes:</w:t>
      </w:r>
    </w:p>
    <w:p w14:paraId="16FBD52F" w14:textId="00328795" w:rsidR="005035DB" w:rsidRPr="007A2695" w:rsidRDefault="00931571" w:rsidP="007A2695">
      <w:pPr>
        <w:spacing w:line="240" w:lineRule="auto"/>
        <w:ind w:left="426"/>
        <w:jc w:val="both"/>
        <w:rPr>
          <w:rFonts w:ascii="Arial" w:hAnsi="Arial" w:cs="Arial"/>
        </w:rPr>
      </w:pPr>
      <w:r w:rsidRPr="007A2695">
        <w:rPr>
          <w:rFonts w:ascii="Arial" w:hAnsi="Arial" w:cs="Arial"/>
        </w:rPr>
        <w:t>a) Cálculo de</w:t>
      </w:r>
      <w:r w:rsidR="00325B18" w:rsidRPr="007A2695">
        <w:rPr>
          <w:rFonts w:ascii="Arial" w:hAnsi="Arial" w:cs="Arial"/>
        </w:rPr>
        <w:t>l tope a la pensión</w:t>
      </w:r>
      <w:r w:rsidR="004E0834" w:rsidRPr="007A2695">
        <w:rPr>
          <w:rFonts w:ascii="Arial" w:hAnsi="Arial" w:cs="Arial"/>
        </w:rPr>
        <w:t>.</w:t>
      </w:r>
    </w:p>
    <w:p w14:paraId="2FC06172" w14:textId="4E9FCA1B" w:rsidR="004E0834" w:rsidRPr="007A2695" w:rsidRDefault="004E0834" w:rsidP="007A2695">
      <w:pPr>
        <w:spacing w:line="240" w:lineRule="auto"/>
        <w:ind w:left="426"/>
        <w:jc w:val="center"/>
        <w:rPr>
          <w:rFonts w:ascii="Arial" w:hAnsi="Arial" w:cs="Arial"/>
          <w:b/>
          <w:bCs/>
        </w:rPr>
      </w:pPr>
      <w:r w:rsidRPr="007A2695">
        <w:rPr>
          <w:rFonts w:ascii="Arial" w:hAnsi="Arial" w:cs="Arial"/>
          <w:b/>
          <w:bCs/>
        </w:rPr>
        <w:t>Cifras en pesos (Mensual)</w:t>
      </w:r>
    </w:p>
    <w:p w14:paraId="503F31A6" w14:textId="7B4F2EB1" w:rsidR="00325B18" w:rsidRDefault="001E5E80" w:rsidP="00C448A2">
      <w:pPr>
        <w:ind w:left="426"/>
        <w:jc w:val="center"/>
      </w:pPr>
      <w:r w:rsidRPr="001E5E80">
        <w:rPr>
          <w:noProof/>
        </w:rPr>
        <w:drawing>
          <wp:inline distT="0" distB="0" distL="0" distR="0" wp14:anchorId="37BE2835" wp14:editId="6DF3B496">
            <wp:extent cx="5374640" cy="1250920"/>
            <wp:effectExtent l="0" t="0" r="0" b="6985"/>
            <wp:docPr id="4642469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443" cy="125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6824D" w14:textId="77777777" w:rsidR="00A679A5" w:rsidRDefault="00A679A5" w:rsidP="00C448A2">
      <w:pPr>
        <w:ind w:left="426"/>
        <w:jc w:val="both"/>
      </w:pPr>
    </w:p>
    <w:p w14:paraId="7F71FB39" w14:textId="47AB0909" w:rsidR="00E46039" w:rsidRPr="007A2695" w:rsidRDefault="00325B18" w:rsidP="007A2695">
      <w:pPr>
        <w:spacing w:line="240" w:lineRule="auto"/>
        <w:ind w:left="426"/>
        <w:jc w:val="both"/>
        <w:rPr>
          <w:rFonts w:ascii="Arial" w:hAnsi="Arial" w:cs="Arial"/>
        </w:rPr>
      </w:pPr>
      <w:r w:rsidRPr="007A2695">
        <w:rPr>
          <w:rFonts w:ascii="Arial" w:hAnsi="Arial" w:cs="Arial"/>
        </w:rPr>
        <w:t xml:space="preserve">b) </w:t>
      </w:r>
      <w:r w:rsidR="00E46039" w:rsidRPr="007A2695">
        <w:rPr>
          <w:rFonts w:ascii="Arial" w:hAnsi="Arial" w:cs="Arial"/>
          <w:b/>
          <w:bCs/>
        </w:rPr>
        <w:t>CASO A</w:t>
      </w:r>
    </w:p>
    <w:p w14:paraId="1F044023" w14:textId="58F6744A" w:rsidR="00E46039" w:rsidRPr="007A2695" w:rsidRDefault="00C448A2" w:rsidP="000D722D">
      <w:pPr>
        <w:spacing w:line="240" w:lineRule="auto"/>
        <w:ind w:left="426"/>
        <w:jc w:val="both"/>
        <w:rPr>
          <w:rFonts w:ascii="Arial" w:hAnsi="Arial" w:cs="Arial"/>
        </w:rPr>
      </w:pPr>
      <w:r w:rsidRPr="007A2695">
        <w:rPr>
          <w:rFonts w:ascii="Arial" w:hAnsi="Arial" w:cs="Arial"/>
        </w:rPr>
        <w:t xml:space="preserve">No aplica ajustar la pensión </w:t>
      </w:r>
      <w:r w:rsidR="00EB25FA" w:rsidRPr="007A2695">
        <w:rPr>
          <w:rFonts w:ascii="Arial" w:hAnsi="Arial" w:cs="Arial"/>
        </w:rPr>
        <w:t>de</w:t>
      </w:r>
      <w:r w:rsidRPr="007A2695">
        <w:rPr>
          <w:rFonts w:ascii="Arial" w:hAnsi="Arial" w:cs="Arial"/>
        </w:rPr>
        <w:t xml:space="preserve"> $78,700 pesos para el CASO A, toda vez que </w:t>
      </w:r>
      <w:r w:rsidRPr="007A2695">
        <w:rPr>
          <w:rFonts w:ascii="Arial" w:hAnsi="Arial" w:cs="Arial"/>
          <w:b/>
          <w:bCs/>
        </w:rPr>
        <w:t>no sobrepasa la pensión tope</w:t>
      </w:r>
      <w:r w:rsidR="00EB25FA" w:rsidRPr="007A2695">
        <w:rPr>
          <w:rFonts w:ascii="Arial" w:hAnsi="Arial" w:cs="Arial"/>
          <w:b/>
          <w:bCs/>
        </w:rPr>
        <w:t xml:space="preserve"> de $</w:t>
      </w:r>
      <w:r w:rsidR="001E5E80">
        <w:rPr>
          <w:rFonts w:ascii="Arial" w:hAnsi="Arial" w:cs="Arial"/>
          <w:b/>
          <w:bCs/>
        </w:rPr>
        <w:t xml:space="preserve">133,619 </w:t>
      </w:r>
      <w:r w:rsidR="00EB25FA" w:rsidRPr="007A2695">
        <w:rPr>
          <w:rFonts w:ascii="Arial" w:hAnsi="Arial" w:cs="Arial"/>
          <w:b/>
          <w:bCs/>
        </w:rPr>
        <w:t>pesos</w:t>
      </w:r>
      <w:r w:rsidR="00EB25FA" w:rsidRPr="007A2695">
        <w:rPr>
          <w:rFonts w:ascii="Arial" w:hAnsi="Arial" w:cs="Arial"/>
        </w:rPr>
        <w:t>.</w:t>
      </w:r>
    </w:p>
    <w:p w14:paraId="18E59A55" w14:textId="0049AAB0" w:rsidR="00EB25FA" w:rsidRPr="007A2695" w:rsidRDefault="005A66BE" w:rsidP="000D722D">
      <w:pPr>
        <w:spacing w:line="240" w:lineRule="auto"/>
        <w:ind w:left="426"/>
        <w:jc w:val="both"/>
        <w:rPr>
          <w:rFonts w:ascii="Arial" w:hAnsi="Arial" w:cs="Arial"/>
        </w:rPr>
      </w:pPr>
      <w:r w:rsidRPr="007A2695">
        <w:rPr>
          <w:rFonts w:ascii="Arial" w:hAnsi="Arial" w:cs="Arial"/>
        </w:rPr>
        <w:t>Ahora bien, e</w:t>
      </w:r>
      <w:r w:rsidR="00EB25FA" w:rsidRPr="007A2695">
        <w:rPr>
          <w:rFonts w:ascii="Arial" w:hAnsi="Arial" w:cs="Arial"/>
        </w:rPr>
        <w:t xml:space="preserve">n diversas declaraciones y en los medios de comunicación se ha señalado que el </w:t>
      </w:r>
      <w:r w:rsidR="009D62F1">
        <w:rPr>
          <w:rFonts w:ascii="Arial" w:hAnsi="Arial" w:cs="Arial"/>
        </w:rPr>
        <w:t>Decreto</w:t>
      </w:r>
      <w:r w:rsidR="00EB25FA" w:rsidRPr="007A2695">
        <w:rPr>
          <w:rFonts w:ascii="Arial" w:hAnsi="Arial" w:cs="Arial"/>
        </w:rPr>
        <w:t xml:space="preserve"> se refiere a </w:t>
      </w:r>
      <w:r w:rsidR="00EB25FA" w:rsidRPr="007A2695">
        <w:rPr>
          <w:rFonts w:ascii="Arial" w:hAnsi="Arial" w:cs="Arial"/>
          <w:b/>
          <w:bCs/>
        </w:rPr>
        <w:t xml:space="preserve">topar en $70,000 pesos mensuales </w:t>
      </w:r>
      <w:r w:rsidR="00D4790B" w:rsidRPr="007A2695">
        <w:rPr>
          <w:rFonts w:ascii="Arial" w:hAnsi="Arial" w:cs="Arial"/>
          <w:b/>
          <w:bCs/>
        </w:rPr>
        <w:t>e</w:t>
      </w:r>
      <w:r w:rsidR="00EB25FA" w:rsidRPr="007A2695">
        <w:rPr>
          <w:rFonts w:ascii="Arial" w:hAnsi="Arial" w:cs="Arial"/>
          <w:b/>
          <w:bCs/>
        </w:rPr>
        <w:t>l ingreso total neto de ISR</w:t>
      </w:r>
      <w:r w:rsidR="00EB25FA" w:rsidRPr="007A2695">
        <w:rPr>
          <w:rFonts w:ascii="Arial" w:hAnsi="Arial" w:cs="Arial"/>
        </w:rPr>
        <w:t xml:space="preserve"> (no solamente la pensión</w:t>
      </w:r>
      <w:r w:rsidR="00F56DA2" w:rsidRPr="007A2695">
        <w:rPr>
          <w:rFonts w:ascii="Arial" w:hAnsi="Arial" w:cs="Arial"/>
        </w:rPr>
        <w:t xml:space="preserve">, lo cual va en contra de lo indicado en el </w:t>
      </w:r>
      <w:r w:rsidR="009D62F1">
        <w:rPr>
          <w:rFonts w:ascii="Arial" w:hAnsi="Arial" w:cs="Arial"/>
        </w:rPr>
        <w:t>Decreto</w:t>
      </w:r>
      <w:r w:rsidR="0067248F" w:rsidRPr="007A2695">
        <w:rPr>
          <w:rFonts w:ascii="Arial" w:hAnsi="Arial" w:cs="Arial"/>
        </w:rPr>
        <w:t xml:space="preserve"> y en la propia reforma al artículo 127</w:t>
      </w:r>
      <w:r w:rsidR="00F56DA2" w:rsidRPr="007A2695">
        <w:rPr>
          <w:rFonts w:ascii="Arial" w:hAnsi="Arial" w:cs="Arial"/>
        </w:rPr>
        <w:t>, como se explora ampliamente en el Anexo 1</w:t>
      </w:r>
      <w:r w:rsidR="00EB25FA" w:rsidRPr="007A2695">
        <w:rPr>
          <w:rFonts w:ascii="Arial" w:hAnsi="Arial" w:cs="Arial"/>
        </w:rPr>
        <w:t>).</w:t>
      </w:r>
    </w:p>
    <w:p w14:paraId="315A12ED" w14:textId="64C53940" w:rsidR="00EB25FA" w:rsidRPr="007A2695" w:rsidRDefault="00F56DA2" w:rsidP="000D722D">
      <w:pPr>
        <w:spacing w:line="240" w:lineRule="auto"/>
        <w:ind w:left="426"/>
        <w:jc w:val="both"/>
        <w:rPr>
          <w:rFonts w:ascii="Arial" w:hAnsi="Arial" w:cs="Arial"/>
        </w:rPr>
      </w:pPr>
      <w:r w:rsidRPr="00AE3122">
        <w:rPr>
          <w:rFonts w:ascii="Arial" w:hAnsi="Arial" w:cs="Arial"/>
          <w:highlight w:val="yellow"/>
        </w:rPr>
        <w:t xml:space="preserve">En </w:t>
      </w:r>
      <w:r w:rsidR="005733D4" w:rsidRPr="00AE3122">
        <w:rPr>
          <w:rFonts w:ascii="Arial" w:hAnsi="Arial" w:cs="Arial"/>
          <w:highlight w:val="yellow"/>
        </w:rPr>
        <w:t xml:space="preserve">el evento de que se aplicara el tope de $70,000 pesos </w:t>
      </w:r>
      <w:r w:rsidR="002725BA" w:rsidRPr="00AE3122">
        <w:rPr>
          <w:rFonts w:ascii="Arial" w:hAnsi="Arial" w:cs="Arial"/>
          <w:highlight w:val="yellow"/>
        </w:rPr>
        <w:t xml:space="preserve">al </w:t>
      </w:r>
      <w:r w:rsidR="005733D4" w:rsidRPr="00AE3122">
        <w:rPr>
          <w:rFonts w:ascii="Arial" w:hAnsi="Arial" w:cs="Arial"/>
          <w:highlight w:val="yellow"/>
        </w:rPr>
        <w:t xml:space="preserve">ingreso total neto de ISR, en </w:t>
      </w:r>
      <w:r w:rsidRPr="00AE3122">
        <w:rPr>
          <w:rFonts w:ascii="Arial" w:hAnsi="Arial" w:cs="Arial"/>
          <w:highlight w:val="yellow"/>
        </w:rPr>
        <w:t xml:space="preserve">el CASO A, el ingreso total neto de ISR </w:t>
      </w:r>
      <w:r w:rsidR="005733D4" w:rsidRPr="00AE3122">
        <w:rPr>
          <w:rFonts w:ascii="Arial" w:hAnsi="Arial" w:cs="Arial"/>
          <w:highlight w:val="yellow"/>
        </w:rPr>
        <w:t xml:space="preserve">que </w:t>
      </w:r>
      <w:r w:rsidRPr="00AE3122">
        <w:rPr>
          <w:rFonts w:ascii="Arial" w:hAnsi="Arial" w:cs="Arial"/>
          <w:highlight w:val="yellow"/>
        </w:rPr>
        <w:t>asciende a $84,96</w:t>
      </w:r>
      <w:r w:rsidR="006139DB" w:rsidRPr="00AE3122">
        <w:rPr>
          <w:rFonts w:ascii="Arial" w:hAnsi="Arial" w:cs="Arial"/>
          <w:highlight w:val="yellow"/>
        </w:rPr>
        <w:t>8</w:t>
      </w:r>
      <w:r w:rsidRPr="00AE3122">
        <w:rPr>
          <w:rFonts w:ascii="Arial" w:hAnsi="Arial" w:cs="Arial"/>
          <w:highlight w:val="yellow"/>
        </w:rPr>
        <w:t xml:space="preserve"> pesos, </w:t>
      </w:r>
      <w:r w:rsidRPr="00AE3122">
        <w:rPr>
          <w:rFonts w:ascii="Arial" w:hAnsi="Arial" w:cs="Arial"/>
          <w:b/>
          <w:bCs/>
          <w:highlight w:val="yellow"/>
        </w:rPr>
        <w:t>sufriría un ajuste de $14,96</w:t>
      </w:r>
      <w:r w:rsidR="006139DB" w:rsidRPr="00AE3122">
        <w:rPr>
          <w:rFonts w:ascii="Arial" w:hAnsi="Arial" w:cs="Arial"/>
          <w:b/>
          <w:bCs/>
          <w:highlight w:val="yellow"/>
        </w:rPr>
        <w:t>8</w:t>
      </w:r>
      <w:r w:rsidRPr="00AE3122">
        <w:rPr>
          <w:rFonts w:ascii="Arial" w:hAnsi="Arial" w:cs="Arial"/>
          <w:b/>
          <w:bCs/>
          <w:highlight w:val="yellow"/>
        </w:rPr>
        <w:t xml:space="preserve"> pesos</w:t>
      </w:r>
      <w:r w:rsidRPr="00AE3122">
        <w:rPr>
          <w:rFonts w:ascii="Arial" w:hAnsi="Arial" w:cs="Arial"/>
          <w:highlight w:val="yellow"/>
        </w:rPr>
        <w:t>.</w:t>
      </w:r>
      <w:r w:rsidR="00A679A5" w:rsidRPr="007A2695">
        <w:rPr>
          <w:rFonts w:ascii="Arial" w:hAnsi="Arial" w:cs="Arial"/>
        </w:rPr>
        <w:t xml:space="preserve"> Considerando el nivel de descuentos por préstamos, seguros y fondo de ahorro que este jubilado tiene del orden de $24,620 pesos, </w:t>
      </w:r>
      <w:r w:rsidR="00A679A5" w:rsidRPr="007A2695">
        <w:rPr>
          <w:rFonts w:ascii="Arial" w:hAnsi="Arial" w:cs="Arial"/>
          <w:b/>
          <w:bCs/>
        </w:rPr>
        <w:t>su liquidez se vería reducida</w:t>
      </w:r>
      <w:r w:rsidR="006139DB" w:rsidRPr="007A2695">
        <w:rPr>
          <w:rFonts w:ascii="Arial" w:hAnsi="Arial" w:cs="Arial"/>
          <w:b/>
          <w:bCs/>
        </w:rPr>
        <w:t xml:space="preserve"> en un </w:t>
      </w:r>
      <w:r w:rsidR="007A4CD7" w:rsidRPr="007A2695">
        <w:rPr>
          <w:rFonts w:ascii="Arial" w:hAnsi="Arial" w:cs="Arial"/>
          <w:b/>
          <w:bCs/>
        </w:rPr>
        <w:t>25</w:t>
      </w:r>
      <w:r w:rsidR="006139DB" w:rsidRPr="007A2695">
        <w:rPr>
          <w:rFonts w:ascii="Arial" w:hAnsi="Arial" w:cs="Arial"/>
          <w:b/>
          <w:bCs/>
        </w:rPr>
        <w:t>%</w:t>
      </w:r>
      <w:r w:rsidR="00A679A5" w:rsidRPr="007A2695">
        <w:rPr>
          <w:rFonts w:ascii="Arial" w:hAnsi="Arial" w:cs="Arial"/>
          <w:b/>
          <w:bCs/>
        </w:rPr>
        <w:t>, afectando su planeación de vida</w:t>
      </w:r>
      <w:r w:rsidR="00433227" w:rsidRPr="007A2695">
        <w:rPr>
          <w:rFonts w:ascii="Arial" w:hAnsi="Arial" w:cs="Arial"/>
        </w:rPr>
        <w:t xml:space="preserve">, como se </w:t>
      </w:r>
      <w:r w:rsidR="007A4CD7" w:rsidRPr="007A2695">
        <w:rPr>
          <w:rFonts w:ascii="Arial" w:hAnsi="Arial" w:cs="Arial"/>
        </w:rPr>
        <w:t>a</w:t>
      </w:r>
      <w:r w:rsidR="00433227" w:rsidRPr="007A2695">
        <w:rPr>
          <w:rFonts w:ascii="Arial" w:hAnsi="Arial" w:cs="Arial"/>
        </w:rPr>
        <w:t>precia a continuación:</w:t>
      </w:r>
    </w:p>
    <w:p w14:paraId="6EB0FBD0" w14:textId="5F2932D0" w:rsidR="006139DB" w:rsidRPr="007A2695" w:rsidRDefault="006139DB" w:rsidP="007A2695">
      <w:pPr>
        <w:spacing w:line="240" w:lineRule="auto"/>
        <w:ind w:left="426"/>
        <w:jc w:val="center"/>
        <w:rPr>
          <w:rFonts w:ascii="Arial" w:hAnsi="Arial" w:cs="Arial"/>
          <w:b/>
          <w:bCs/>
        </w:rPr>
      </w:pPr>
      <w:r w:rsidRPr="007A2695">
        <w:rPr>
          <w:rFonts w:ascii="Arial" w:hAnsi="Arial" w:cs="Arial"/>
          <w:b/>
          <w:bCs/>
        </w:rPr>
        <w:t>Cifras en pesos (Mensual)</w:t>
      </w:r>
    </w:p>
    <w:p w14:paraId="5E66C5C4" w14:textId="23BF52A5" w:rsidR="006139DB" w:rsidRDefault="000D722D" w:rsidP="00DC2E9B">
      <w:pPr>
        <w:ind w:left="426"/>
        <w:jc w:val="both"/>
      </w:pPr>
      <w:r w:rsidRPr="000D722D">
        <w:rPr>
          <w:noProof/>
        </w:rPr>
        <w:drawing>
          <wp:inline distT="0" distB="0" distL="0" distR="0" wp14:anchorId="5EA3E64C" wp14:editId="748ABD19">
            <wp:extent cx="5385249" cy="2292905"/>
            <wp:effectExtent l="0" t="0" r="6350" b="0"/>
            <wp:docPr id="214485959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009" cy="230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48739" w14:textId="63B42BB9" w:rsidR="00EB25FA" w:rsidRPr="007A2695" w:rsidRDefault="00904E16" w:rsidP="000D722D">
      <w:pPr>
        <w:spacing w:line="240" w:lineRule="auto"/>
        <w:ind w:left="284"/>
        <w:jc w:val="both"/>
        <w:rPr>
          <w:rFonts w:ascii="Arial" w:hAnsi="Arial" w:cs="Arial"/>
        </w:rPr>
      </w:pPr>
      <w:r w:rsidRPr="007A2695">
        <w:rPr>
          <w:rFonts w:ascii="Arial" w:hAnsi="Arial" w:cs="Arial"/>
        </w:rPr>
        <w:lastRenderedPageBreak/>
        <w:t>Por otro lado, e</w:t>
      </w:r>
      <w:r w:rsidR="00D4790B" w:rsidRPr="007A2695">
        <w:rPr>
          <w:rFonts w:ascii="Arial" w:hAnsi="Arial" w:cs="Arial"/>
        </w:rPr>
        <w:t>n la información publicada</w:t>
      </w:r>
      <w:r w:rsidR="005559B7" w:rsidRPr="007A2695">
        <w:rPr>
          <w:rFonts w:ascii="Arial" w:hAnsi="Arial" w:cs="Arial"/>
        </w:rPr>
        <w:t xml:space="preserve"> por la Secretaría de </w:t>
      </w:r>
      <w:r w:rsidR="004930F4" w:rsidRPr="007A2695">
        <w:rPr>
          <w:rFonts w:ascii="Arial" w:hAnsi="Arial" w:cs="Arial"/>
        </w:rPr>
        <w:t>Anticorrupción y Buen Gobierno</w:t>
      </w:r>
      <w:r w:rsidR="00D4790B" w:rsidRPr="007A2695">
        <w:rPr>
          <w:rFonts w:ascii="Arial" w:hAnsi="Arial" w:cs="Arial"/>
        </w:rPr>
        <w:t xml:space="preserve"> sobre las pensiones</w:t>
      </w:r>
      <w:r w:rsidR="005559B7" w:rsidRPr="007A2695">
        <w:rPr>
          <w:rFonts w:ascii="Arial" w:hAnsi="Arial" w:cs="Arial"/>
        </w:rPr>
        <w:t xml:space="preserve"> recibidas en Bancomext</w:t>
      </w:r>
      <w:r w:rsidR="00D4790B" w:rsidRPr="007A2695">
        <w:rPr>
          <w:rFonts w:ascii="Arial" w:hAnsi="Arial" w:cs="Arial"/>
        </w:rPr>
        <w:t xml:space="preserve">, se advierte que el dato proporcionado corresponde a la </w:t>
      </w:r>
      <w:r w:rsidR="00D4790B" w:rsidRPr="007A2695">
        <w:rPr>
          <w:rFonts w:ascii="Arial" w:hAnsi="Arial" w:cs="Arial"/>
          <w:b/>
          <w:bCs/>
        </w:rPr>
        <w:t>Pensión Bruta neta del ISR</w:t>
      </w:r>
      <w:r w:rsidR="00D4790B" w:rsidRPr="007A2695">
        <w:rPr>
          <w:rFonts w:ascii="Arial" w:hAnsi="Arial" w:cs="Arial"/>
        </w:rPr>
        <w:t xml:space="preserve">. </w:t>
      </w:r>
      <w:r w:rsidR="00D4790B" w:rsidRPr="00AE3122">
        <w:rPr>
          <w:rFonts w:ascii="Arial" w:hAnsi="Arial" w:cs="Arial"/>
          <w:highlight w:val="yellow"/>
        </w:rPr>
        <w:t>C</w:t>
      </w:r>
      <w:r w:rsidR="00A679A5" w:rsidRPr="00AE3122">
        <w:rPr>
          <w:rFonts w:ascii="Arial" w:hAnsi="Arial" w:cs="Arial"/>
          <w:highlight w:val="yellow"/>
        </w:rPr>
        <w:t xml:space="preserve">onsiderando que </w:t>
      </w:r>
      <w:r w:rsidR="00A679A5" w:rsidRPr="00AE3122">
        <w:rPr>
          <w:rFonts w:ascii="Arial" w:hAnsi="Arial" w:cs="Arial"/>
          <w:b/>
          <w:bCs/>
          <w:highlight w:val="yellow"/>
        </w:rPr>
        <w:t xml:space="preserve">los $70,000 pesos </w:t>
      </w:r>
      <w:r w:rsidR="00D4790B" w:rsidRPr="00AE3122">
        <w:rPr>
          <w:rFonts w:ascii="Arial" w:hAnsi="Arial" w:cs="Arial"/>
          <w:b/>
          <w:bCs/>
          <w:highlight w:val="yellow"/>
        </w:rPr>
        <w:t xml:space="preserve">señalados en diversas declaraciones y medios de comunicación </w:t>
      </w:r>
      <w:r w:rsidR="00A679A5" w:rsidRPr="00AE3122">
        <w:rPr>
          <w:rFonts w:ascii="Arial" w:hAnsi="Arial" w:cs="Arial"/>
          <w:b/>
          <w:bCs/>
          <w:highlight w:val="yellow"/>
        </w:rPr>
        <w:t>se refieran a la pensión neta de ISR</w:t>
      </w:r>
      <w:r w:rsidR="00A679A5" w:rsidRPr="00AE3122">
        <w:rPr>
          <w:rFonts w:ascii="Arial" w:hAnsi="Arial" w:cs="Arial"/>
          <w:highlight w:val="yellow"/>
        </w:rPr>
        <w:t xml:space="preserve">, </w:t>
      </w:r>
      <w:r w:rsidR="00A679A5" w:rsidRPr="00AE3122">
        <w:rPr>
          <w:rFonts w:ascii="Arial" w:hAnsi="Arial" w:cs="Arial"/>
        </w:rPr>
        <w:t xml:space="preserve">en este </w:t>
      </w:r>
      <w:r w:rsidR="00D4790B" w:rsidRPr="00AE3122">
        <w:rPr>
          <w:rFonts w:ascii="Arial" w:hAnsi="Arial" w:cs="Arial"/>
        </w:rPr>
        <w:t>CASO A</w:t>
      </w:r>
      <w:r w:rsidR="00A679A5" w:rsidRPr="00AE3122">
        <w:rPr>
          <w:rFonts w:ascii="Arial" w:hAnsi="Arial" w:cs="Arial"/>
        </w:rPr>
        <w:t>, a la</w:t>
      </w:r>
      <w:r w:rsidR="00A679A5" w:rsidRPr="007A2695">
        <w:rPr>
          <w:rFonts w:ascii="Arial" w:hAnsi="Arial" w:cs="Arial"/>
        </w:rPr>
        <w:t xml:space="preserve"> pensión bruta de $</w:t>
      </w:r>
      <w:proofErr w:type="gramStart"/>
      <w:r w:rsidR="000D722D" w:rsidRPr="007A2695">
        <w:rPr>
          <w:rFonts w:ascii="Arial" w:hAnsi="Arial" w:cs="Arial"/>
        </w:rPr>
        <w:t>78,700 pesos le corresponde</w:t>
      </w:r>
      <w:proofErr w:type="gramEnd"/>
      <w:r w:rsidR="00D4790B" w:rsidRPr="007A2695">
        <w:rPr>
          <w:rFonts w:ascii="Arial" w:hAnsi="Arial" w:cs="Arial"/>
        </w:rPr>
        <w:t xml:space="preserve"> </w:t>
      </w:r>
      <w:r w:rsidR="00A679A5" w:rsidRPr="007A2695">
        <w:rPr>
          <w:rFonts w:ascii="Arial" w:hAnsi="Arial" w:cs="Arial"/>
        </w:rPr>
        <w:t xml:space="preserve">un ISR de $3,490 pesos, quedando una pensión neta de $75,210 pesos, </w:t>
      </w:r>
      <w:r w:rsidR="00A679A5" w:rsidRPr="00AE3122">
        <w:rPr>
          <w:rFonts w:ascii="Arial" w:hAnsi="Arial" w:cs="Arial"/>
          <w:b/>
          <w:bCs/>
          <w:highlight w:val="yellow"/>
        </w:rPr>
        <w:t xml:space="preserve">por lo que este jubilado </w:t>
      </w:r>
      <w:r w:rsidR="00D4790B" w:rsidRPr="00AE3122">
        <w:rPr>
          <w:rFonts w:ascii="Arial" w:hAnsi="Arial" w:cs="Arial"/>
          <w:b/>
          <w:bCs/>
          <w:highlight w:val="yellow"/>
        </w:rPr>
        <w:t xml:space="preserve">también vería </w:t>
      </w:r>
      <w:r w:rsidR="00A679A5" w:rsidRPr="00AE3122">
        <w:rPr>
          <w:rFonts w:ascii="Arial" w:hAnsi="Arial" w:cs="Arial"/>
          <w:b/>
          <w:bCs/>
          <w:highlight w:val="yellow"/>
        </w:rPr>
        <w:t>afecta</w:t>
      </w:r>
      <w:r w:rsidR="00D4790B" w:rsidRPr="00AE3122">
        <w:rPr>
          <w:rFonts w:ascii="Arial" w:hAnsi="Arial" w:cs="Arial"/>
          <w:b/>
          <w:bCs/>
          <w:highlight w:val="yellow"/>
        </w:rPr>
        <w:t>do</w:t>
      </w:r>
      <w:r w:rsidR="00A679A5" w:rsidRPr="00AE3122">
        <w:rPr>
          <w:rFonts w:ascii="Arial" w:hAnsi="Arial" w:cs="Arial"/>
          <w:b/>
          <w:bCs/>
          <w:highlight w:val="yellow"/>
        </w:rPr>
        <w:t xml:space="preserve"> su ingreso</w:t>
      </w:r>
      <w:r w:rsidR="00D4790B" w:rsidRPr="00AE3122">
        <w:rPr>
          <w:rFonts w:ascii="Arial" w:hAnsi="Arial" w:cs="Arial"/>
          <w:b/>
          <w:bCs/>
          <w:highlight w:val="yellow"/>
        </w:rPr>
        <w:t>,</w:t>
      </w:r>
      <w:r w:rsidR="00A679A5" w:rsidRPr="00AE3122">
        <w:rPr>
          <w:rFonts w:ascii="Arial" w:hAnsi="Arial" w:cs="Arial"/>
          <w:b/>
          <w:bCs/>
          <w:highlight w:val="yellow"/>
        </w:rPr>
        <w:t xml:space="preserve"> </w:t>
      </w:r>
      <w:r w:rsidR="00D4790B" w:rsidRPr="00AE3122">
        <w:rPr>
          <w:rFonts w:ascii="Arial" w:hAnsi="Arial" w:cs="Arial"/>
          <w:b/>
          <w:bCs/>
          <w:highlight w:val="yellow"/>
        </w:rPr>
        <w:t xml:space="preserve">en </w:t>
      </w:r>
      <w:r w:rsidR="00A679A5" w:rsidRPr="00AE3122">
        <w:rPr>
          <w:rFonts w:ascii="Arial" w:hAnsi="Arial" w:cs="Arial"/>
          <w:b/>
          <w:bCs/>
          <w:highlight w:val="yellow"/>
        </w:rPr>
        <w:t>$5,210 pesos</w:t>
      </w:r>
      <w:r w:rsidR="005559B7" w:rsidRPr="00AE3122">
        <w:rPr>
          <w:rFonts w:ascii="Arial" w:hAnsi="Arial" w:cs="Arial"/>
          <w:b/>
          <w:bCs/>
          <w:highlight w:val="yellow"/>
        </w:rPr>
        <w:t>:</w:t>
      </w:r>
    </w:p>
    <w:p w14:paraId="2343D006" w14:textId="77777777" w:rsidR="00DC2E9B" w:rsidRDefault="00DC2E9B" w:rsidP="000D722D">
      <w:pPr>
        <w:spacing w:line="240" w:lineRule="auto"/>
        <w:ind w:left="284"/>
        <w:jc w:val="center"/>
        <w:rPr>
          <w:rFonts w:ascii="Arial" w:hAnsi="Arial" w:cs="Arial"/>
          <w:b/>
          <w:bCs/>
        </w:rPr>
      </w:pPr>
    </w:p>
    <w:p w14:paraId="7437A1CC" w14:textId="18D0F496" w:rsidR="005559B7" w:rsidRPr="007A2695" w:rsidRDefault="005559B7" w:rsidP="000D722D">
      <w:pPr>
        <w:spacing w:line="240" w:lineRule="auto"/>
        <w:ind w:left="284"/>
        <w:jc w:val="center"/>
        <w:rPr>
          <w:rFonts w:ascii="Arial" w:hAnsi="Arial" w:cs="Arial"/>
          <w:b/>
          <w:bCs/>
        </w:rPr>
      </w:pPr>
      <w:r w:rsidRPr="007A2695">
        <w:rPr>
          <w:rFonts w:ascii="Arial" w:hAnsi="Arial" w:cs="Arial"/>
          <w:b/>
          <w:bCs/>
        </w:rPr>
        <w:t>Cifras en pesos (Mensual)</w:t>
      </w:r>
    </w:p>
    <w:p w14:paraId="66D4A1D6" w14:textId="08CA16C6" w:rsidR="005559B7" w:rsidRDefault="000D722D" w:rsidP="00DC2E9B">
      <w:pPr>
        <w:ind w:left="284"/>
        <w:jc w:val="both"/>
      </w:pPr>
      <w:r w:rsidRPr="000D722D">
        <w:rPr>
          <w:noProof/>
        </w:rPr>
        <w:drawing>
          <wp:inline distT="0" distB="0" distL="0" distR="0" wp14:anchorId="72B92D29" wp14:editId="295ABB52">
            <wp:extent cx="5375275" cy="2288658"/>
            <wp:effectExtent l="0" t="0" r="0" b="0"/>
            <wp:docPr id="161486251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829" cy="229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8F067" w14:textId="77777777" w:rsidR="005559B7" w:rsidRDefault="005559B7" w:rsidP="00A679A5">
      <w:pPr>
        <w:jc w:val="both"/>
      </w:pPr>
    </w:p>
    <w:p w14:paraId="7C6F4D41" w14:textId="28E23BD2" w:rsidR="00325B18" w:rsidRPr="007A2695" w:rsidRDefault="00325B18" w:rsidP="007A2695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7A2695">
        <w:rPr>
          <w:rFonts w:ascii="Arial" w:hAnsi="Arial" w:cs="Arial"/>
        </w:rPr>
        <w:t>Cálculo del ISR y pago</w:t>
      </w:r>
      <w:r w:rsidR="005733D4" w:rsidRPr="007A2695">
        <w:rPr>
          <w:rFonts w:ascii="Arial" w:hAnsi="Arial" w:cs="Arial"/>
        </w:rPr>
        <w:t xml:space="preserve"> para los Casos B y C</w:t>
      </w:r>
      <w:r w:rsidR="004E0834" w:rsidRPr="007A2695">
        <w:rPr>
          <w:rFonts w:ascii="Arial" w:hAnsi="Arial" w:cs="Arial"/>
        </w:rPr>
        <w:t>.</w:t>
      </w:r>
    </w:p>
    <w:p w14:paraId="2E9EAA93" w14:textId="3A6AEC72" w:rsidR="00CF0F8D" w:rsidRPr="007A2695" w:rsidRDefault="005733D4" w:rsidP="007A2695">
      <w:pPr>
        <w:spacing w:line="240" w:lineRule="auto"/>
        <w:ind w:left="426"/>
        <w:jc w:val="both"/>
        <w:rPr>
          <w:rFonts w:ascii="Arial" w:hAnsi="Arial" w:cs="Arial"/>
        </w:rPr>
      </w:pPr>
      <w:r w:rsidRPr="007A2695">
        <w:rPr>
          <w:rFonts w:ascii="Arial" w:hAnsi="Arial" w:cs="Arial"/>
        </w:rPr>
        <w:t xml:space="preserve">Continuando con el ejercicio, los CASOS </w:t>
      </w:r>
      <w:r w:rsidR="002725BA" w:rsidRPr="007A2695">
        <w:rPr>
          <w:rFonts w:ascii="Arial" w:hAnsi="Arial" w:cs="Arial"/>
        </w:rPr>
        <w:t>B</w:t>
      </w:r>
      <w:r w:rsidRPr="007A2695">
        <w:rPr>
          <w:rFonts w:ascii="Arial" w:hAnsi="Arial" w:cs="Arial"/>
        </w:rPr>
        <w:t xml:space="preserve"> y </w:t>
      </w:r>
      <w:r w:rsidR="002725BA" w:rsidRPr="007A2695">
        <w:rPr>
          <w:rFonts w:ascii="Arial" w:hAnsi="Arial" w:cs="Arial"/>
        </w:rPr>
        <w:t>C</w:t>
      </w:r>
      <w:r w:rsidRPr="007A2695">
        <w:rPr>
          <w:rFonts w:ascii="Arial" w:hAnsi="Arial" w:cs="Arial"/>
        </w:rPr>
        <w:t xml:space="preserve"> que se ajustarían a la pensión tope de $</w:t>
      </w:r>
      <w:r w:rsidR="000D722D">
        <w:rPr>
          <w:rFonts w:ascii="Arial" w:hAnsi="Arial" w:cs="Arial"/>
        </w:rPr>
        <w:t>133,619</w:t>
      </w:r>
      <w:r w:rsidRPr="007A2695">
        <w:rPr>
          <w:rFonts w:ascii="Arial" w:hAnsi="Arial" w:cs="Arial"/>
        </w:rPr>
        <w:t xml:space="preserve"> pesos mensuales, como se indicó en el inciso a) anterior, tendrían los siguientes efectos: </w:t>
      </w:r>
    </w:p>
    <w:p w14:paraId="779B447F" w14:textId="77E7BEE8" w:rsidR="00325B18" w:rsidRDefault="004E0834" w:rsidP="007A2695">
      <w:pPr>
        <w:spacing w:line="240" w:lineRule="auto"/>
        <w:ind w:left="426"/>
        <w:jc w:val="center"/>
        <w:rPr>
          <w:rFonts w:ascii="Arial" w:hAnsi="Arial" w:cs="Arial"/>
          <w:b/>
          <w:bCs/>
        </w:rPr>
      </w:pPr>
      <w:r w:rsidRPr="007A2695">
        <w:rPr>
          <w:rFonts w:ascii="Arial" w:hAnsi="Arial" w:cs="Arial"/>
          <w:b/>
          <w:bCs/>
        </w:rPr>
        <w:t>Cifras en pesos (Mensual)</w:t>
      </w:r>
    </w:p>
    <w:p w14:paraId="0F225BF0" w14:textId="7BF55B9E" w:rsidR="00D524AB" w:rsidRDefault="00D524AB" w:rsidP="007A2695">
      <w:pPr>
        <w:spacing w:line="240" w:lineRule="auto"/>
        <w:ind w:left="426"/>
        <w:jc w:val="center"/>
      </w:pPr>
      <w:r w:rsidRPr="00D524AB">
        <w:rPr>
          <w:noProof/>
        </w:rPr>
        <w:drawing>
          <wp:inline distT="0" distB="0" distL="0" distR="0" wp14:anchorId="53D8FBFB" wp14:editId="435E8C09">
            <wp:extent cx="5223409" cy="2223997"/>
            <wp:effectExtent l="0" t="0" r="0" b="5080"/>
            <wp:docPr id="102306188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641" cy="2232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A8273" w14:textId="77777777" w:rsidR="00DC2E9B" w:rsidRDefault="00DC2E9B" w:rsidP="007A2695">
      <w:pPr>
        <w:spacing w:line="240" w:lineRule="auto"/>
        <w:ind w:left="426"/>
        <w:jc w:val="center"/>
        <w:rPr>
          <w:rFonts w:ascii="Arial" w:hAnsi="Arial" w:cs="Arial"/>
          <w:b/>
          <w:bCs/>
        </w:rPr>
      </w:pPr>
    </w:p>
    <w:p w14:paraId="7BB7CCD4" w14:textId="5C31F03F" w:rsidR="005035DB" w:rsidRDefault="00CF0F8D" w:rsidP="007A2695">
      <w:pPr>
        <w:spacing w:line="240" w:lineRule="auto"/>
        <w:ind w:left="426"/>
        <w:jc w:val="center"/>
        <w:rPr>
          <w:noProof/>
        </w:rPr>
      </w:pPr>
      <w:r w:rsidRPr="007A2695">
        <w:rPr>
          <w:rFonts w:ascii="Arial" w:hAnsi="Arial" w:cs="Arial"/>
          <w:b/>
          <w:bCs/>
        </w:rPr>
        <w:t>Cifras en pesos (Mensual)</w:t>
      </w:r>
    </w:p>
    <w:p w14:paraId="2F03ADC4" w14:textId="364B8C44" w:rsidR="00FF4BCC" w:rsidRDefault="00FF4BCC" w:rsidP="007A2695">
      <w:pPr>
        <w:spacing w:line="240" w:lineRule="auto"/>
        <w:ind w:left="426"/>
        <w:jc w:val="center"/>
      </w:pPr>
      <w:r w:rsidRPr="00FF4BCC">
        <w:rPr>
          <w:noProof/>
        </w:rPr>
        <w:drawing>
          <wp:inline distT="0" distB="0" distL="0" distR="0" wp14:anchorId="326A3727" wp14:editId="04E711A4">
            <wp:extent cx="5146534" cy="2191266"/>
            <wp:effectExtent l="0" t="0" r="0" b="0"/>
            <wp:docPr id="213675659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018" cy="219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9BF6F" w14:textId="77777777" w:rsidR="00DC2E9B" w:rsidRDefault="00DC2E9B" w:rsidP="007A2695">
      <w:pPr>
        <w:spacing w:line="240" w:lineRule="auto"/>
        <w:ind w:left="426"/>
        <w:jc w:val="both"/>
        <w:rPr>
          <w:rFonts w:ascii="Arial" w:hAnsi="Arial" w:cs="Arial"/>
        </w:rPr>
      </w:pPr>
    </w:p>
    <w:p w14:paraId="0B1CD898" w14:textId="7B902C20" w:rsidR="00B55AA2" w:rsidRPr="007A2695" w:rsidRDefault="00B55AA2" w:rsidP="007A2695">
      <w:pPr>
        <w:spacing w:line="240" w:lineRule="auto"/>
        <w:ind w:left="426"/>
        <w:jc w:val="both"/>
        <w:rPr>
          <w:rFonts w:ascii="Arial" w:hAnsi="Arial" w:cs="Arial"/>
        </w:rPr>
      </w:pPr>
      <w:r w:rsidRPr="007A2695">
        <w:rPr>
          <w:rFonts w:ascii="Arial" w:hAnsi="Arial" w:cs="Arial"/>
        </w:rPr>
        <w:t>Destaca lo siguiente:</w:t>
      </w:r>
    </w:p>
    <w:p w14:paraId="67DA0D1E" w14:textId="016D2CC2" w:rsidR="00B55AA2" w:rsidRPr="007A2695" w:rsidRDefault="009311A2" w:rsidP="007A2695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7A2695">
        <w:rPr>
          <w:rFonts w:ascii="Arial" w:hAnsi="Arial" w:cs="Arial"/>
        </w:rPr>
        <w:t>L</w:t>
      </w:r>
      <w:r w:rsidR="00B55AA2" w:rsidRPr="007A2695">
        <w:rPr>
          <w:rFonts w:ascii="Arial" w:hAnsi="Arial" w:cs="Arial"/>
        </w:rPr>
        <w:t xml:space="preserve">os ingresos </w:t>
      </w:r>
      <w:r w:rsidR="00C26545" w:rsidRPr="007A2695">
        <w:rPr>
          <w:rFonts w:ascii="Arial" w:hAnsi="Arial" w:cs="Arial"/>
        </w:rPr>
        <w:t>gravables</w:t>
      </w:r>
      <w:r w:rsidR="00B55AA2" w:rsidRPr="007A2695">
        <w:rPr>
          <w:rFonts w:ascii="Arial" w:hAnsi="Arial" w:cs="Arial"/>
        </w:rPr>
        <w:t xml:space="preserve"> se reducen (</w:t>
      </w:r>
      <w:r w:rsidR="00FF4BCC">
        <w:rPr>
          <w:rFonts w:ascii="Arial" w:hAnsi="Arial" w:cs="Arial"/>
        </w:rPr>
        <w:t>32</w:t>
      </w:r>
      <w:r w:rsidR="008710C9" w:rsidRPr="007A2695">
        <w:rPr>
          <w:rFonts w:ascii="Arial" w:hAnsi="Arial" w:cs="Arial"/>
        </w:rPr>
        <w:t xml:space="preserve"> y </w:t>
      </w:r>
      <w:r w:rsidR="007F034F" w:rsidRPr="007A2695">
        <w:rPr>
          <w:rFonts w:ascii="Arial" w:hAnsi="Arial" w:cs="Arial"/>
        </w:rPr>
        <w:t>4</w:t>
      </w:r>
      <w:r w:rsidR="00FF4BCC">
        <w:rPr>
          <w:rFonts w:ascii="Arial" w:hAnsi="Arial" w:cs="Arial"/>
        </w:rPr>
        <w:t>2</w:t>
      </w:r>
      <w:r w:rsidR="00B55AA2" w:rsidRPr="007A2695">
        <w:rPr>
          <w:rFonts w:ascii="Arial" w:hAnsi="Arial" w:cs="Arial"/>
        </w:rPr>
        <w:t>%</w:t>
      </w:r>
      <w:r w:rsidR="008710C9" w:rsidRPr="007A2695">
        <w:rPr>
          <w:rFonts w:ascii="Arial" w:hAnsi="Arial" w:cs="Arial"/>
        </w:rPr>
        <w:t>, respectivamente</w:t>
      </w:r>
      <w:r w:rsidRPr="007A2695">
        <w:rPr>
          <w:rFonts w:ascii="Arial" w:hAnsi="Arial" w:cs="Arial"/>
        </w:rPr>
        <w:t xml:space="preserve"> para el CASO B y el CASO C</w:t>
      </w:r>
      <w:r w:rsidR="00B55AA2" w:rsidRPr="007A2695">
        <w:rPr>
          <w:rFonts w:ascii="Arial" w:hAnsi="Arial" w:cs="Arial"/>
        </w:rPr>
        <w:t xml:space="preserve">), con lo cual </w:t>
      </w:r>
      <w:r w:rsidR="00B55AA2" w:rsidRPr="007A2695">
        <w:rPr>
          <w:rFonts w:ascii="Arial" w:hAnsi="Arial" w:cs="Arial"/>
          <w:b/>
          <w:bCs/>
        </w:rPr>
        <w:t xml:space="preserve">el ISR disminuye un </w:t>
      </w:r>
      <w:r w:rsidR="00FF4BCC">
        <w:rPr>
          <w:rFonts w:ascii="Arial" w:hAnsi="Arial" w:cs="Arial"/>
          <w:b/>
          <w:bCs/>
        </w:rPr>
        <w:t>3</w:t>
      </w:r>
      <w:r w:rsidR="008710C9" w:rsidRPr="007A2695">
        <w:rPr>
          <w:rFonts w:ascii="Arial" w:hAnsi="Arial" w:cs="Arial"/>
          <w:b/>
          <w:bCs/>
        </w:rPr>
        <w:t xml:space="preserve">8 y </w:t>
      </w:r>
      <w:r w:rsidR="00FF4BCC">
        <w:rPr>
          <w:rFonts w:ascii="Arial" w:hAnsi="Arial" w:cs="Arial"/>
          <w:b/>
          <w:bCs/>
        </w:rPr>
        <w:t>49</w:t>
      </w:r>
      <w:r w:rsidR="008710C9" w:rsidRPr="007A2695">
        <w:rPr>
          <w:rFonts w:ascii="Arial" w:hAnsi="Arial" w:cs="Arial"/>
          <w:b/>
          <w:bCs/>
        </w:rPr>
        <w:t>%, respectivamente</w:t>
      </w:r>
      <w:r w:rsidR="00B55AA2" w:rsidRPr="007A2695">
        <w:rPr>
          <w:rFonts w:ascii="Arial" w:hAnsi="Arial" w:cs="Arial"/>
        </w:rPr>
        <w:t>.</w:t>
      </w:r>
    </w:p>
    <w:p w14:paraId="333636C1" w14:textId="0E47A1C7" w:rsidR="00B55AA2" w:rsidRPr="007A2695" w:rsidRDefault="00B55AA2" w:rsidP="007A2695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7A2695">
        <w:rPr>
          <w:rFonts w:ascii="Arial" w:hAnsi="Arial" w:cs="Arial"/>
          <w:b/>
          <w:bCs/>
        </w:rPr>
        <w:t>La disminución del ISR compensa parcialmente</w:t>
      </w:r>
      <w:r w:rsidRPr="007A2695">
        <w:rPr>
          <w:rFonts w:ascii="Arial" w:hAnsi="Arial" w:cs="Arial"/>
        </w:rPr>
        <w:t xml:space="preserve"> la disminución del ingreso, </w:t>
      </w:r>
      <w:r w:rsidRPr="007A2695">
        <w:rPr>
          <w:rFonts w:ascii="Arial" w:hAnsi="Arial" w:cs="Arial"/>
          <w:b/>
          <w:bCs/>
        </w:rPr>
        <w:t>sin embargo, no alcanza para eliminar el efecto de</w:t>
      </w:r>
      <w:r w:rsidR="009311A2" w:rsidRPr="007A2695">
        <w:rPr>
          <w:rFonts w:ascii="Arial" w:hAnsi="Arial" w:cs="Arial"/>
          <w:b/>
          <w:bCs/>
        </w:rPr>
        <w:t xml:space="preserve">l ajuste </w:t>
      </w:r>
      <w:r w:rsidRPr="007A2695">
        <w:rPr>
          <w:rFonts w:ascii="Arial" w:hAnsi="Arial" w:cs="Arial"/>
          <w:b/>
          <w:bCs/>
        </w:rPr>
        <w:t>en la pensión</w:t>
      </w:r>
      <w:r w:rsidRPr="007A2695">
        <w:rPr>
          <w:rFonts w:ascii="Arial" w:hAnsi="Arial" w:cs="Arial"/>
        </w:rPr>
        <w:t>.</w:t>
      </w:r>
    </w:p>
    <w:p w14:paraId="43149217" w14:textId="77777777" w:rsidR="008710C9" w:rsidRPr="007A2695" w:rsidRDefault="00B55AA2" w:rsidP="007A2695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7A2695">
        <w:rPr>
          <w:rFonts w:ascii="Arial" w:hAnsi="Arial" w:cs="Arial"/>
        </w:rPr>
        <w:t xml:space="preserve">Como se indicó en párrafos anteriores, los ingresos por la </w:t>
      </w:r>
      <w:r w:rsidRPr="007A2695">
        <w:rPr>
          <w:rFonts w:ascii="Arial" w:hAnsi="Arial" w:cs="Arial"/>
          <w:b/>
          <w:bCs/>
        </w:rPr>
        <w:t>Compensación General Adicional y el Fondo de Ahorro no son susceptibles de toparse, por lo que permanecen en el mismo nivel actual</w:t>
      </w:r>
      <w:r w:rsidRPr="007A2695">
        <w:rPr>
          <w:rFonts w:ascii="Arial" w:hAnsi="Arial" w:cs="Arial"/>
        </w:rPr>
        <w:t xml:space="preserve">. </w:t>
      </w:r>
    </w:p>
    <w:p w14:paraId="2F445942" w14:textId="05EC3CAD" w:rsidR="00B55AA2" w:rsidRPr="007A2695" w:rsidRDefault="00B55AA2" w:rsidP="007A2695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7A2695">
        <w:rPr>
          <w:rFonts w:ascii="Arial" w:hAnsi="Arial" w:cs="Arial"/>
          <w:b/>
          <w:bCs/>
        </w:rPr>
        <w:t>El porcentaje que representan los descuentos</w:t>
      </w:r>
      <w:r w:rsidRPr="007A2695">
        <w:rPr>
          <w:rFonts w:ascii="Arial" w:hAnsi="Arial" w:cs="Arial"/>
        </w:rPr>
        <w:t xml:space="preserve"> por préstamos, seguros y fondo de ahorro de los ingresos netos del ISR, </w:t>
      </w:r>
      <w:r w:rsidRPr="007A2695">
        <w:rPr>
          <w:rFonts w:ascii="Arial" w:hAnsi="Arial" w:cs="Arial"/>
          <w:b/>
          <w:bCs/>
        </w:rPr>
        <w:t>aumenta del</w:t>
      </w:r>
      <w:r w:rsidR="00E0070B" w:rsidRPr="007A2695">
        <w:rPr>
          <w:rFonts w:ascii="Arial" w:hAnsi="Arial" w:cs="Arial"/>
          <w:b/>
          <w:bCs/>
        </w:rPr>
        <w:t xml:space="preserve"> 36 al </w:t>
      </w:r>
      <w:r w:rsidR="00D36758" w:rsidRPr="007A2695">
        <w:rPr>
          <w:rFonts w:ascii="Arial" w:hAnsi="Arial" w:cs="Arial"/>
          <w:b/>
          <w:bCs/>
        </w:rPr>
        <w:t>4</w:t>
      </w:r>
      <w:r w:rsidR="0014661F">
        <w:rPr>
          <w:rFonts w:ascii="Arial" w:hAnsi="Arial" w:cs="Arial"/>
          <w:b/>
          <w:bCs/>
        </w:rPr>
        <w:t>5</w:t>
      </w:r>
      <w:r w:rsidR="00E0070B" w:rsidRPr="007A2695">
        <w:rPr>
          <w:rFonts w:ascii="Arial" w:hAnsi="Arial" w:cs="Arial"/>
          <w:b/>
          <w:bCs/>
        </w:rPr>
        <w:t xml:space="preserve">% en el CASO B, y del </w:t>
      </w:r>
      <w:r w:rsidR="004F15BB" w:rsidRPr="007A2695">
        <w:rPr>
          <w:rFonts w:ascii="Arial" w:hAnsi="Arial" w:cs="Arial"/>
          <w:b/>
          <w:bCs/>
        </w:rPr>
        <w:t>39</w:t>
      </w:r>
      <w:r w:rsidR="00E0070B" w:rsidRPr="007A2695">
        <w:rPr>
          <w:rFonts w:ascii="Arial" w:hAnsi="Arial" w:cs="Arial"/>
          <w:b/>
          <w:bCs/>
        </w:rPr>
        <w:t xml:space="preserve"> al </w:t>
      </w:r>
      <w:r w:rsidR="00D36758" w:rsidRPr="007A2695">
        <w:rPr>
          <w:rFonts w:ascii="Arial" w:hAnsi="Arial" w:cs="Arial"/>
          <w:b/>
          <w:bCs/>
        </w:rPr>
        <w:t>5</w:t>
      </w:r>
      <w:r w:rsidR="0014661F">
        <w:rPr>
          <w:rFonts w:ascii="Arial" w:hAnsi="Arial" w:cs="Arial"/>
          <w:b/>
          <w:bCs/>
        </w:rPr>
        <w:t>4</w:t>
      </w:r>
      <w:r w:rsidRPr="007A2695">
        <w:rPr>
          <w:rFonts w:ascii="Arial" w:hAnsi="Arial" w:cs="Arial"/>
          <w:b/>
          <w:bCs/>
        </w:rPr>
        <w:t>%</w:t>
      </w:r>
      <w:r w:rsidR="00E0070B" w:rsidRPr="007A2695">
        <w:rPr>
          <w:rFonts w:ascii="Arial" w:hAnsi="Arial" w:cs="Arial"/>
          <w:b/>
          <w:bCs/>
        </w:rPr>
        <w:t xml:space="preserve"> en el CASO C</w:t>
      </w:r>
      <w:r w:rsidRPr="007A2695">
        <w:rPr>
          <w:rFonts w:ascii="Arial" w:hAnsi="Arial" w:cs="Arial"/>
          <w:b/>
          <w:bCs/>
        </w:rPr>
        <w:t>.</w:t>
      </w:r>
    </w:p>
    <w:p w14:paraId="6C210075" w14:textId="3E50DD36" w:rsidR="00B55AA2" w:rsidRPr="007A2695" w:rsidRDefault="00B55AA2" w:rsidP="007A2695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7A2695">
        <w:rPr>
          <w:rFonts w:ascii="Arial" w:hAnsi="Arial" w:cs="Arial"/>
          <w:b/>
          <w:bCs/>
        </w:rPr>
        <w:t xml:space="preserve"> La liquidez se ve afectada </w:t>
      </w:r>
      <w:r w:rsidR="009311A2" w:rsidRPr="007A2695">
        <w:rPr>
          <w:rFonts w:ascii="Arial" w:hAnsi="Arial" w:cs="Arial"/>
          <w:b/>
          <w:bCs/>
        </w:rPr>
        <w:t xml:space="preserve">negativamente </w:t>
      </w:r>
      <w:r w:rsidRPr="007A2695">
        <w:rPr>
          <w:rFonts w:ascii="Arial" w:hAnsi="Arial" w:cs="Arial"/>
          <w:b/>
          <w:bCs/>
        </w:rPr>
        <w:t>en un</w:t>
      </w:r>
      <w:r w:rsidR="009311A2" w:rsidRPr="007A2695">
        <w:rPr>
          <w:rFonts w:ascii="Arial" w:hAnsi="Arial" w:cs="Arial"/>
          <w:b/>
          <w:bCs/>
        </w:rPr>
        <w:t xml:space="preserve"> porcentaje drástico del</w:t>
      </w:r>
      <w:r w:rsidRPr="007A2695">
        <w:rPr>
          <w:rFonts w:ascii="Arial" w:hAnsi="Arial" w:cs="Arial"/>
          <w:b/>
          <w:bCs/>
        </w:rPr>
        <w:t xml:space="preserve"> </w:t>
      </w:r>
      <w:r w:rsidR="0014661F">
        <w:rPr>
          <w:rFonts w:ascii="Arial" w:hAnsi="Arial" w:cs="Arial"/>
          <w:b/>
          <w:bCs/>
        </w:rPr>
        <w:t>31</w:t>
      </w:r>
      <w:r w:rsidR="00E0070B" w:rsidRPr="007A2695">
        <w:rPr>
          <w:rFonts w:ascii="Arial" w:hAnsi="Arial" w:cs="Arial"/>
          <w:b/>
          <w:bCs/>
        </w:rPr>
        <w:t xml:space="preserve"> </w:t>
      </w:r>
      <w:r w:rsidR="002A536F" w:rsidRPr="007A2695">
        <w:rPr>
          <w:rFonts w:ascii="Arial" w:hAnsi="Arial" w:cs="Arial"/>
          <w:b/>
          <w:bCs/>
        </w:rPr>
        <w:t>y</w:t>
      </w:r>
      <w:r w:rsidR="00E0070B" w:rsidRPr="007A2695">
        <w:rPr>
          <w:rFonts w:ascii="Arial" w:hAnsi="Arial" w:cs="Arial"/>
          <w:b/>
          <w:bCs/>
        </w:rPr>
        <w:t xml:space="preserve"> </w:t>
      </w:r>
      <w:r w:rsidR="0014661F">
        <w:rPr>
          <w:rFonts w:ascii="Arial" w:hAnsi="Arial" w:cs="Arial"/>
          <w:b/>
          <w:bCs/>
        </w:rPr>
        <w:t>46</w:t>
      </w:r>
      <w:r w:rsidRPr="007A2695">
        <w:rPr>
          <w:rFonts w:ascii="Arial" w:hAnsi="Arial" w:cs="Arial"/>
          <w:b/>
          <w:bCs/>
        </w:rPr>
        <w:t>%</w:t>
      </w:r>
      <w:r w:rsidRPr="007A2695">
        <w:rPr>
          <w:rFonts w:ascii="Arial" w:hAnsi="Arial" w:cs="Arial"/>
        </w:rPr>
        <w:t xml:space="preserve">, </w:t>
      </w:r>
      <w:r w:rsidR="00E0070B" w:rsidRPr="007A2695">
        <w:rPr>
          <w:rFonts w:ascii="Arial" w:hAnsi="Arial" w:cs="Arial"/>
        </w:rPr>
        <w:t xml:space="preserve">respectivamente, </w:t>
      </w:r>
      <w:r w:rsidRPr="007A2695">
        <w:rPr>
          <w:rFonts w:ascii="Arial" w:hAnsi="Arial" w:cs="Arial"/>
        </w:rPr>
        <w:t>reduciendo el flujo de efectivo con el que el jubilado realizó su planeación a futuro.</w:t>
      </w:r>
    </w:p>
    <w:p w14:paraId="491B6D48" w14:textId="2D60C297" w:rsidR="00B55AA2" w:rsidRPr="007A2695" w:rsidRDefault="00E0070B" w:rsidP="007A2695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7A2695">
        <w:rPr>
          <w:rFonts w:ascii="Arial" w:hAnsi="Arial" w:cs="Arial"/>
        </w:rPr>
        <w:t>De la misma forma que en el primer ejemplo desarrollado,</w:t>
      </w:r>
      <w:r w:rsidRPr="007A2695">
        <w:rPr>
          <w:rFonts w:ascii="Arial" w:hAnsi="Arial" w:cs="Arial"/>
          <w:b/>
          <w:bCs/>
        </w:rPr>
        <w:t xml:space="preserve"> e</w:t>
      </w:r>
      <w:r w:rsidR="00B55AA2" w:rsidRPr="007A2695">
        <w:rPr>
          <w:rFonts w:ascii="Arial" w:hAnsi="Arial" w:cs="Arial"/>
          <w:b/>
          <w:bCs/>
        </w:rPr>
        <w:t xml:space="preserve">sta liquidez se afecta por dos factores en conjunto: 1) </w:t>
      </w:r>
      <w:r w:rsidR="009311A2" w:rsidRPr="007A2695">
        <w:rPr>
          <w:rFonts w:ascii="Arial" w:hAnsi="Arial" w:cs="Arial"/>
          <w:b/>
          <w:bCs/>
        </w:rPr>
        <w:t>el ajuste a</w:t>
      </w:r>
      <w:r w:rsidR="00B55AA2" w:rsidRPr="007A2695">
        <w:rPr>
          <w:rFonts w:ascii="Arial" w:hAnsi="Arial" w:cs="Arial"/>
          <w:b/>
          <w:bCs/>
        </w:rPr>
        <w:t xml:space="preserve"> la pensión y 2) el importe de los descuentos, principalmente por préstamos.</w:t>
      </w:r>
    </w:p>
    <w:p w14:paraId="6F6784B6" w14:textId="72296E33" w:rsidR="00DC2E9B" w:rsidRDefault="00DC2E9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6E42263" w14:textId="01ECBD5E" w:rsidR="00E0070B" w:rsidRDefault="00E0070B" w:rsidP="007A269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7A2695">
        <w:rPr>
          <w:rFonts w:ascii="Arial" w:hAnsi="Arial" w:cs="Arial"/>
          <w:b/>
          <w:bCs/>
        </w:rPr>
        <w:lastRenderedPageBreak/>
        <w:t>PENSIÓN DEL IMSS</w:t>
      </w:r>
    </w:p>
    <w:p w14:paraId="7CECDE35" w14:textId="77777777" w:rsidR="005409D3" w:rsidRPr="007A2695" w:rsidRDefault="005409D3" w:rsidP="005E7CAF">
      <w:pPr>
        <w:pStyle w:val="Prrafodelista"/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</w:p>
    <w:p w14:paraId="4ED20B3C" w14:textId="2E44B599" w:rsidR="005969BC" w:rsidRPr="007A2695" w:rsidRDefault="005969BC" w:rsidP="007A2695">
      <w:pPr>
        <w:spacing w:line="240" w:lineRule="auto"/>
        <w:jc w:val="both"/>
        <w:rPr>
          <w:rFonts w:ascii="Arial" w:hAnsi="Arial" w:cs="Arial"/>
        </w:rPr>
      </w:pPr>
      <w:r w:rsidRPr="007A2695">
        <w:rPr>
          <w:rFonts w:ascii="Arial" w:hAnsi="Arial" w:cs="Arial"/>
        </w:rPr>
        <w:t>L</w:t>
      </w:r>
      <w:r w:rsidR="007A39E8" w:rsidRPr="007A2695">
        <w:rPr>
          <w:rFonts w:ascii="Arial" w:hAnsi="Arial" w:cs="Arial"/>
        </w:rPr>
        <w:t>a adición a la fracción IV del artículo 12</w:t>
      </w:r>
      <w:r w:rsidR="00497CFF" w:rsidRPr="007A2695">
        <w:rPr>
          <w:rFonts w:ascii="Arial" w:hAnsi="Arial" w:cs="Arial"/>
        </w:rPr>
        <w:t>7</w:t>
      </w:r>
      <w:r w:rsidR="007A39E8" w:rsidRPr="007A2695">
        <w:rPr>
          <w:rFonts w:ascii="Arial" w:hAnsi="Arial" w:cs="Arial"/>
        </w:rPr>
        <w:t xml:space="preserve"> d</w:t>
      </w:r>
      <w:r w:rsidR="00FE4332" w:rsidRPr="007A2695">
        <w:rPr>
          <w:rFonts w:ascii="Arial" w:hAnsi="Arial" w:cs="Arial"/>
        </w:rPr>
        <w:t xml:space="preserve">el </w:t>
      </w:r>
      <w:r w:rsidR="009D62F1">
        <w:rPr>
          <w:rFonts w:ascii="Arial" w:hAnsi="Arial" w:cs="Arial"/>
        </w:rPr>
        <w:t>Decreto</w:t>
      </w:r>
      <w:r w:rsidR="00FE4332" w:rsidRPr="007A2695">
        <w:rPr>
          <w:rFonts w:ascii="Arial" w:hAnsi="Arial" w:cs="Arial"/>
        </w:rPr>
        <w:t xml:space="preserve"> </w:t>
      </w:r>
      <w:r w:rsidRPr="007A2695">
        <w:rPr>
          <w:rFonts w:ascii="Arial" w:hAnsi="Arial" w:cs="Arial"/>
          <w:u w:val="single"/>
        </w:rPr>
        <w:t xml:space="preserve">precisa la aplicación del tope a las pensiones </w:t>
      </w:r>
      <w:r w:rsidRPr="007A2695">
        <w:rPr>
          <w:rFonts w:ascii="Arial" w:hAnsi="Arial" w:cs="Arial"/>
          <w:b/>
          <w:bCs/>
          <w:u w:val="single"/>
        </w:rPr>
        <w:t>a cargo</w:t>
      </w:r>
      <w:r w:rsidRPr="007A2695">
        <w:rPr>
          <w:rFonts w:ascii="Arial" w:hAnsi="Arial" w:cs="Arial"/>
          <w:u w:val="single"/>
        </w:rPr>
        <w:t xml:space="preserve"> de las entidades</w:t>
      </w:r>
      <w:r w:rsidRPr="007A2695">
        <w:rPr>
          <w:rFonts w:ascii="Arial" w:hAnsi="Arial" w:cs="Arial"/>
        </w:rPr>
        <w:t>, entre ellas, la banca de desarrollo.</w:t>
      </w:r>
    </w:p>
    <w:p w14:paraId="5215B2F7" w14:textId="54A138D3" w:rsidR="000A374A" w:rsidRPr="009E6566" w:rsidRDefault="005969BC" w:rsidP="007A2695">
      <w:pPr>
        <w:spacing w:line="240" w:lineRule="auto"/>
        <w:jc w:val="both"/>
        <w:rPr>
          <w:rFonts w:ascii="Arial" w:hAnsi="Arial" w:cs="Arial"/>
        </w:rPr>
      </w:pPr>
      <w:r w:rsidRPr="007A2695">
        <w:rPr>
          <w:rFonts w:ascii="Arial" w:hAnsi="Arial" w:cs="Arial"/>
        </w:rPr>
        <w:t xml:space="preserve">En este sentido, </w:t>
      </w:r>
      <w:r w:rsidRPr="007A2695">
        <w:rPr>
          <w:rFonts w:ascii="Arial" w:hAnsi="Arial" w:cs="Arial"/>
          <w:u w:val="single"/>
        </w:rPr>
        <w:t>la pensión del IMSS que los jubilados de Bancomext pueden tramitar</w:t>
      </w:r>
      <w:r w:rsidRPr="007A2695">
        <w:rPr>
          <w:rFonts w:ascii="Arial" w:hAnsi="Arial" w:cs="Arial"/>
        </w:rPr>
        <w:t xml:space="preserve"> una vez cumplida la edad establecida en las propias </w:t>
      </w:r>
      <w:proofErr w:type="spellStart"/>
      <w:r w:rsidRPr="007A2695">
        <w:rPr>
          <w:rFonts w:ascii="Arial" w:hAnsi="Arial" w:cs="Arial"/>
        </w:rPr>
        <w:t>CGTs</w:t>
      </w:r>
      <w:proofErr w:type="spellEnd"/>
      <w:r w:rsidRPr="007A2695">
        <w:rPr>
          <w:rFonts w:ascii="Arial" w:hAnsi="Arial" w:cs="Arial"/>
        </w:rPr>
        <w:t xml:space="preserve"> dado el esquema de complementariedad contemplado en las mismas, </w:t>
      </w:r>
      <w:r w:rsidRPr="005409D3">
        <w:rPr>
          <w:rFonts w:ascii="Arial" w:hAnsi="Arial" w:cs="Arial"/>
          <w:b/>
          <w:bCs/>
          <w:u w:val="single"/>
        </w:rPr>
        <w:t>no está a cargo de Bancomext</w:t>
      </w:r>
      <w:r w:rsidRPr="007A2695">
        <w:rPr>
          <w:rFonts w:ascii="Arial" w:hAnsi="Arial" w:cs="Arial"/>
        </w:rPr>
        <w:t xml:space="preserve">, por lo que su tratamiento para determinar si la pensión debe toparse es el </w:t>
      </w:r>
      <w:r w:rsidRPr="009E6566">
        <w:rPr>
          <w:rFonts w:ascii="Arial" w:hAnsi="Arial" w:cs="Arial"/>
        </w:rPr>
        <w:t>siguiente</w:t>
      </w:r>
      <w:r w:rsidR="009C1578" w:rsidRPr="009E6566">
        <w:rPr>
          <w:rFonts w:ascii="Arial" w:hAnsi="Arial" w:cs="Arial"/>
        </w:rPr>
        <w:t xml:space="preserve"> (enunciativo más no limitativo, ya que hay una infinidad de casos y situaciones particulares)</w:t>
      </w:r>
      <w:r w:rsidRPr="009E6566">
        <w:rPr>
          <w:rFonts w:ascii="Arial" w:hAnsi="Arial" w:cs="Arial"/>
        </w:rPr>
        <w:t>:</w:t>
      </w:r>
    </w:p>
    <w:p w14:paraId="6907FF3D" w14:textId="2998755E" w:rsidR="00E0070B" w:rsidRPr="007A2695" w:rsidRDefault="00E0070B" w:rsidP="007A2695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7A2695">
        <w:rPr>
          <w:rFonts w:ascii="Arial" w:hAnsi="Arial" w:cs="Arial"/>
        </w:rPr>
        <w:t xml:space="preserve">Cuando el jubilado </w:t>
      </w:r>
      <w:r w:rsidRPr="007A2695">
        <w:rPr>
          <w:rFonts w:ascii="Arial" w:hAnsi="Arial" w:cs="Arial"/>
          <w:b/>
          <w:bCs/>
        </w:rPr>
        <w:t xml:space="preserve">cuenta con dictamen de pensión del </w:t>
      </w:r>
      <w:r w:rsidRPr="007A2695">
        <w:rPr>
          <w:rFonts w:ascii="Arial" w:hAnsi="Arial" w:cs="Arial"/>
        </w:rPr>
        <w:t>IMSS y el Banco recupera</w:t>
      </w:r>
      <w:r w:rsidR="005969BC" w:rsidRPr="007A2695">
        <w:rPr>
          <w:rFonts w:ascii="Arial" w:hAnsi="Arial" w:cs="Arial"/>
        </w:rPr>
        <w:t>,</w:t>
      </w:r>
      <w:r w:rsidRPr="007A2695">
        <w:rPr>
          <w:rFonts w:ascii="Arial" w:hAnsi="Arial" w:cs="Arial"/>
        </w:rPr>
        <w:t xml:space="preserve"> vía descuento</w:t>
      </w:r>
      <w:r w:rsidR="005969BC" w:rsidRPr="007A2695">
        <w:rPr>
          <w:rFonts w:ascii="Arial" w:hAnsi="Arial" w:cs="Arial"/>
        </w:rPr>
        <w:t>,</w:t>
      </w:r>
      <w:r w:rsidRPr="007A2695">
        <w:rPr>
          <w:rFonts w:ascii="Arial" w:hAnsi="Arial" w:cs="Arial"/>
        </w:rPr>
        <w:t xml:space="preserve"> el excedente de pensión conforme a </w:t>
      </w:r>
      <w:proofErr w:type="spellStart"/>
      <w:r w:rsidRPr="007A2695">
        <w:rPr>
          <w:rFonts w:ascii="Arial" w:hAnsi="Arial" w:cs="Arial"/>
        </w:rPr>
        <w:t>CGTs</w:t>
      </w:r>
      <w:proofErr w:type="spellEnd"/>
      <w:r w:rsidRPr="007A2695">
        <w:rPr>
          <w:rFonts w:ascii="Arial" w:hAnsi="Arial" w:cs="Arial"/>
        </w:rPr>
        <w:t xml:space="preserve">, para el cálculo del tope de la pensión </w:t>
      </w:r>
      <w:r w:rsidRPr="007A2695">
        <w:rPr>
          <w:rFonts w:ascii="Arial" w:hAnsi="Arial" w:cs="Arial"/>
          <w:b/>
          <w:bCs/>
        </w:rPr>
        <w:t>se deberá descontar la pensión del IMSS.</w:t>
      </w:r>
    </w:p>
    <w:p w14:paraId="087A70B3" w14:textId="77777777" w:rsidR="004B306B" w:rsidRPr="007A2695" w:rsidRDefault="004B306B" w:rsidP="007A2695">
      <w:pPr>
        <w:pStyle w:val="Prrafodelista"/>
        <w:spacing w:line="240" w:lineRule="auto"/>
        <w:jc w:val="both"/>
        <w:rPr>
          <w:rFonts w:ascii="Arial" w:hAnsi="Arial" w:cs="Arial"/>
        </w:rPr>
      </w:pPr>
    </w:p>
    <w:p w14:paraId="72D7A7BD" w14:textId="3F433AE8" w:rsidR="00E0070B" w:rsidRPr="007A2695" w:rsidRDefault="00E0070B" w:rsidP="007A2695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7A2695">
        <w:rPr>
          <w:rFonts w:ascii="Arial" w:hAnsi="Arial" w:cs="Arial"/>
        </w:rPr>
        <w:t xml:space="preserve">Cuando </w:t>
      </w:r>
      <w:r w:rsidRPr="007A2695">
        <w:rPr>
          <w:rFonts w:ascii="Arial" w:hAnsi="Arial" w:cs="Arial"/>
          <w:b/>
          <w:bCs/>
        </w:rPr>
        <w:t xml:space="preserve">todavía no se cuenta con la pensión del IMSS, </w:t>
      </w:r>
      <w:r w:rsidRPr="007A2695">
        <w:rPr>
          <w:rFonts w:ascii="Arial" w:hAnsi="Arial" w:cs="Arial"/>
        </w:rPr>
        <w:t xml:space="preserve">por no </w:t>
      </w:r>
      <w:r w:rsidR="005969BC" w:rsidRPr="007A2695">
        <w:rPr>
          <w:rFonts w:ascii="Arial" w:hAnsi="Arial" w:cs="Arial"/>
        </w:rPr>
        <w:t>tener</w:t>
      </w:r>
      <w:r w:rsidRPr="007A2695">
        <w:rPr>
          <w:rFonts w:ascii="Arial" w:hAnsi="Arial" w:cs="Arial"/>
        </w:rPr>
        <w:t xml:space="preserve"> el jubilado la edad establecida en las </w:t>
      </w:r>
      <w:proofErr w:type="spellStart"/>
      <w:r w:rsidRPr="007A2695">
        <w:rPr>
          <w:rFonts w:ascii="Arial" w:hAnsi="Arial" w:cs="Arial"/>
        </w:rPr>
        <w:t>CGTs</w:t>
      </w:r>
      <w:proofErr w:type="spellEnd"/>
      <w:r w:rsidRPr="007A2695">
        <w:rPr>
          <w:rFonts w:ascii="Arial" w:hAnsi="Arial" w:cs="Arial"/>
        </w:rPr>
        <w:t xml:space="preserve"> para iniciar el trámite de la pensión,</w:t>
      </w:r>
      <w:r w:rsidRPr="007A2695">
        <w:rPr>
          <w:rFonts w:ascii="Arial" w:hAnsi="Arial" w:cs="Arial"/>
          <w:b/>
          <w:bCs/>
        </w:rPr>
        <w:t xml:space="preserve"> se deberá calcular el tope con la pensión actual</w:t>
      </w:r>
      <w:r w:rsidRPr="007A2695">
        <w:rPr>
          <w:rFonts w:ascii="Arial" w:hAnsi="Arial" w:cs="Arial"/>
        </w:rPr>
        <w:t xml:space="preserve">, </w:t>
      </w:r>
      <w:r w:rsidRPr="007A2695">
        <w:rPr>
          <w:rFonts w:ascii="Arial" w:hAnsi="Arial" w:cs="Arial"/>
          <w:b/>
          <w:bCs/>
        </w:rPr>
        <w:t>y una vez que se cuente con la pensión del IMSS,</w:t>
      </w:r>
      <w:r w:rsidRPr="007A2695">
        <w:rPr>
          <w:rFonts w:ascii="Arial" w:hAnsi="Arial" w:cs="Arial"/>
        </w:rPr>
        <w:t xml:space="preserve"> </w:t>
      </w:r>
      <w:r w:rsidRPr="007A2695">
        <w:rPr>
          <w:rFonts w:ascii="Arial" w:hAnsi="Arial" w:cs="Arial"/>
          <w:b/>
          <w:bCs/>
        </w:rPr>
        <w:t xml:space="preserve">se deberá </w:t>
      </w:r>
      <w:r w:rsidRPr="007A2695">
        <w:rPr>
          <w:rFonts w:ascii="Arial" w:hAnsi="Arial" w:cs="Arial"/>
          <w:b/>
          <w:bCs/>
          <w:u w:val="single"/>
        </w:rPr>
        <w:t>recalcular</w:t>
      </w:r>
      <w:r w:rsidRPr="007A2695">
        <w:rPr>
          <w:rFonts w:ascii="Arial" w:hAnsi="Arial" w:cs="Arial"/>
          <w:b/>
          <w:bCs/>
        </w:rPr>
        <w:t xml:space="preserve"> el tope restando este descuento de la pensión</w:t>
      </w:r>
      <w:r w:rsidRPr="007A2695">
        <w:rPr>
          <w:rFonts w:ascii="Arial" w:hAnsi="Arial" w:cs="Arial"/>
        </w:rPr>
        <w:t>.</w:t>
      </w:r>
    </w:p>
    <w:p w14:paraId="75A18878" w14:textId="77777777" w:rsidR="004B306B" w:rsidRPr="007A2695" w:rsidRDefault="004B306B" w:rsidP="007A2695">
      <w:pPr>
        <w:pStyle w:val="Prrafodelista"/>
        <w:spacing w:line="240" w:lineRule="auto"/>
        <w:jc w:val="both"/>
        <w:rPr>
          <w:rFonts w:ascii="Arial" w:hAnsi="Arial" w:cs="Arial"/>
        </w:rPr>
      </w:pPr>
    </w:p>
    <w:p w14:paraId="7FDEC226" w14:textId="4037E0A8" w:rsidR="00E0070B" w:rsidRPr="007A2695" w:rsidRDefault="007D0ED7" w:rsidP="007A2695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/>
          <w:bCs/>
        </w:rPr>
      </w:pPr>
      <w:r w:rsidRPr="007A2695">
        <w:rPr>
          <w:rFonts w:ascii="Arial" w:hAnsi="Arial" w:cs="Arial"/>
          <w:b/>
          <w:bCs/>
        </w:rPr>
        <w:t xml:space="preserve">Cuando el jubilado cuenta con dictamen de pensión del IMSS, </w:t>
      </w:r>
      <w:r w:rsidRPr="007A2695">
        <w:rPr>
          <w:rFonts w:ascii="Arial" w:hAnsi="Arial" w:cs="Arial"/>
        </w:rPr>
        <w:t xml:space="preserve">pero por no exceder el 100% de la pensión otorgada por Bancomext, </w:t>
      </w:r>
      <w:r w:rsidR="005409D3" w:rsidRPr="007A2695">
        <w:rPr>
          <w:rFonts w:ascii="Arial" w:hAnsi="Arial" w:cs="Arial"/>
        </w:rPr>
        <w:t>de acuerdo con</w:t>
      </w:r>
      <w:r w:rsidRPr="007A2695">
        <w:rPr>
          <w:rFonts w:ascii="Arial" w:hAnsi="Arial" w:cs="Arial"/>
        </w:rPr>
        <w:t xml:space="preserve"> </w:t>
      </w:r>
      <w:proofErr w:type="spellStart"/>
      <w:r w:rsidRPr="007A2695">
        <w:rPr>
          <w:rFonts w:ascii="Arial" w:hAnsi="Arial" w:cs="Arial"/>
        </w:rPr>
        <w:t>CGTs</w:t>
      </w:r>
      <w:proofErr w:type="spellEnd"/>
      <w:r w:rsidRPr="007A2695">
        <w:rPr>
          <w:rFonts w:ascii="Arial" w:hAnsi="Arial" w:cs="Arial"/>
        </w:rPr>
        <w:t xml:space="preserve">, </w:t>
      </w:r>
      <w:r w:rsidRPr="007A2695">
        <w:rPr>
          <w:rFonts w:ascii="Arial" w:hAnsi="Arial" w:cs="Arial"/>
          <w:b/>
          <w:bCs/>
        </w:rPr>
        <w:t xml:space="preserve">Bancomext no recupera ninguna cantidad </w:t>
      </w:r>
      <w:r w:rsidR="002725BA" w:rsidRPr="007A2695">
        <w:rPr>
          <w:rFonts w:ascii="Arial" w:hAnsi="Arial" w:cs="Arial"/>
          <w:b/>
          <w:bCs/>
        </w:rPr>
        <w:t xml:space="preserve">o la recupera parcialmente </w:t>
      </w:r>
      <w:r w:rsidRPr="007A2695">
        <w:rPr>
          <w:rFonts w:ascii="Arial" w:hAnsi="Arial" w:cs="Arial"/>
          <w:b/>
          <w:bCs/>
        </w:rPr>
        <w:t xml:space="preserve">de </w:t>
      </w:r>
      <w:r w:rsidR="002725BA" w:rsidRPr="007A2695">
        <w:rPr>
          <w:rFonts w:ascii="Arial" w:hAnsi="Arial" w:cs="Arial"/>
          <w:b/>
          <w:bCs/>
        </w:rPr>
        <w:t xml:space="preserve">la </w:t>
      </w:r>
      <w:r w:rsidRPr="007A2695">
        <w:rPr>
          <w:rFonts w:ascii="Arial" w:hAnsi="Arial" w:cs="Arial"/>
          <w:b/>
          <w:bCs/>
        </w:rPr>
        <w:t>pensión otorgada por el IMSS</w:t>
      </w:r>
      <w:r w:rsidR="00E40F9F" w:rsidRPr="007A2695">
        <w:rPr>
          <w:rFonts w:ascii="Arial" w:hAnsi="Arial" w:cs="Arial"/>
          <w:b/>
          <w:bCs/>
        </w:rPr>
        <w:t>, el importe excedente de la Pensión Bruta contra la pensión tope, si es que lo hubiere, se deberá a</w:t>
      </w:r>
      <w:r w:rsidRPr="007A2695">
        <w:rPr>
          <w:rFonts w:ascii="Arial" w:hAnsi="Arial" w:cs="Arial"/>
          <w:b/>
          <w:bCs/>
        </w:rPr>
        <w:t>plicar</w:t>
      </w:r>
      <w:r w:rsidR="00E40F9F" w:rsidRPr="007A2695">
        <w:rPr>
          <w:rFonts w:ascii="Arial" w:hAnsi="Arial" w:cs="Arial"/>
          <w:b/>
          <w:bCs/>
        </w:rPr>
        <w:t xml:space="preserve"> como un descuento.</w:t>
      </w:r>
    </w:p>
    <w:p w14:paraId="669CE956" w14:textId="15B989EE" w:rsidR="006A5087" w:rsidRPr="007A2695" w:rsidRDefault="006A5087" w:rsidP="007A2695">
      <w:pPr>
        <w:spacing w:line="240" w:lineRule="auto"/>
        <w:jc w:val="both"/>
        <w:rPr>
          <w:rFonts w:ascii="Arial" w:hAnsi="Arial" w:cs="Arial"/>
        </w:rPr>
      </w:pPr>
      <w:r w:rsidRPr="007A2695">
        <w:rPr>
          <w:rFonts w:ascii="Arial" w:hAnsi="Arial" w:cs="Arial"/>
        </w:rPr>
        <w:t>Lo anterior se ejemplifica a continuación.</w:t>
      </w:r>
    </w:p>
    <w:p w14:paraId="4332CB91" w14:textId="77777777" w:rsidR="006A5087" w:rsidRPr="00E4329B" w:rsidRDefault="006A5087" w:rsidP="007A2695">
      <w:pPr>
        <w:spacing w:line="240" w:lineRule="auto"/>
        <w:jc w:val="both"/>
        <w:rPr>
          <w:rFonts w:ascii="Arial" w:hAnsi="Arial" w:cs="Arial"/>
          <w:highlight w:val="yellow"/>
        </w:rPr>
      </w:pPr>
      <w:r w:rsidRPr="00E4329B">
        <w:rPr>
          <w:rFonts w:ascii="Arial" w:hAnsi="Arial" w:cs="Arial"/>
          <w:b/>
          <w:bCs/>
          <w:highlight w:val="yellow"/>
        </w:rPr>
        <w:t>CASO A:</w:t>
      </w:r>
      <w:r w:rsidRPr="00E4329B">
        <w:rPr>
          <w:rFonts w:ascii="Arial" w:hAnsi="Arial" w:cs="Arial"/>
          <w:highlight w:val="yellow"/>
        </w:rPr>
        <w:t xml:space="preserve"> El jubilado cuenta con dictamen de pensión del IMSS y el Banco recupera, vía descuento por nómina, el excedente de pensión conforme a </w:t>
      </w:r>
      <w:proofErr w:type="spellStart"/>
      <w:r w:rsidRPr="00E4329B">
        <w:rPr>
          <w:rFonts w:ascii="Arial" w:hAnsi="Arial" w:cs="Arial"/>
          <w:highlight w:val="yellow"/>
        </w:rPr>
        <w:t>CGTs</w:t>
      </w:r>
      <w:proofErr w:type="spellEnd"/>
      <w:r w:rsidRPr="00E4329B">
        <w:rPr>
          <w:rFonts w:ascii="Arial" w:hAnsi="Arial" w:cs="Arial"/>
          <w:highlight w:val="yellow"/>
        </w:rPr>
        <w:t>.</w:t>
      </w:r>
    </w:p>
    <w:p w14:paraId="3B01EC82" w14:textId="7AA5E066" w:rsidR="001A3B94" w:rsidRPr="007A2695" w:rsidRDefault="006A5087" w:rsidP="007A2695">
      <w:pPr>
        <w:spacing w:line="240" w:lineRule="auto"/>
        <w:jc w:val="both"/>
        <w:rPr>
          <w:rFonts w:ascii="Arial" w:hAnsi="Arial" w:cs="Arial"/>
        </w:rPr>
      </w:pPr>
      <w:r w:rsidRPr="00E4329B">
        <w:rPr>
          <w:rFonts w:ascii="Arial" w:hAnsi="Arial" w:cs="Arial"/>
          <w:highlight w:val="yellow"/>
        </w:rPr>
        <w:t>Cálculo del tope de la pensión: Descontar la pensión del IMSS.</w:t>
      </w:r>
    </w:p>
    <w:p w14:paraId="010981CF" w14:textId="5465CFD8" w:rsidR="00FA625A" w:rsidRPr="007A2695" w:rsidRDefault="00FA625A" w:rsidP="007A2695">
      <w:pPr>
        <w:spacing w:line="240" w:lineRule="auto"/>
        <w:jc w:val="center"/>
        <w:rPr>
          <w:rFonts w:ascii="Arial" w:hAnsi="Arial" w:cs="Arial"/>
          <w:b/>
          <w:bCs/>
        </w:rPr>
      </w:pPr>
      <w:r w:rsidRPr="007A2695">
        <w:rPr>
          <w:rFonts w:ascii="Arial" w:hAnsi="Arial" w:cs="Arial"/>
          <w:b/>
          <w:bCs/>
        </w:rPr>
        <w:t>Cifras en pesos (Mensual)</w:t>
      </w:r>
    </w:p>
    <w:p w14:paraId="44458C6D" w14:textId="4169256E" w:rsidR="006A5087" w:rsidRDefault="00A579D4" w:rsidP="00FA625A">
      <w:pPr>
        <w:jc w:val="center"/>
      </w:pPr>
      <w:r w:rsidRPr="00A579D4">
        <w:rPr>
          <w:noProof/>
        </w:rPr>
        <w:drawing>
          <wp:inline distT="0" distB="0" distL="0" distR="0" wp14:anchorId="6A41FC50" wp14:editId="58E591D1">
            <wp:extent cx="4988794" cy="1667382"/>
            <wp:effectExtent l="0" t="0" r="2540" b="9525"/>
            <wp:docPr id="5947079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389" cy="168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766BD" w14:textId="31086AB4" w:rsidR="009311A2" w:rsidRPr="007A2695" w:rsidRDefault="009311A2" w:rsidP="007A2695">
      <w:pPr>
        <w:spacing w:line="240" w:lineRule="auto"/>
        <w:rPr>
          <w:rFonts w:ascii="Arial" w:hAnsi="Arial" w:cs="Arial"/>
        </w:rPr>
      </w:pPr>
      <w:r w:rsidRPr="007A2695">
        <w:rPr>
          <w:rFonts w:ascii="Arial" w:hAnsi="Arial" w:cs="Arial"/>
        </w:rPr>
        <w:t>El renglón de Ajuste Tope Constitucional queda en $</w:t>
      </w:r>
      <w:r w:rsidR="00A579D4">
        <w:rPr>
          <w:rFonts w:ascii="Arial" w:hAnsi="Arial" w:cs="Arial"/>
        </w:rPr>
        <w:t>49,466</w:t>
      </w:r>
      <w:r w:rsidRPr="007A2695">
        <w:rPr>
          <w:rFonts w:ascii="Arial" w:hAnsi="Arial" w:cs="Arial"/>
        </w:rPr>
        <w:t xml:space="preserve"> pesos.</w:t>
      </w:r>
    </w:p>
    <w:p w14:paraId="057A661D" w14:textId="4D255BF4" w:rsidR="00BC170D" w:rsidRPr="00E4329B" w:rsidRDefault="00BC170D" w:rsidP="007A2695">
      <w:pPr>
        <w:spacing w:line="240" w:lineRule="auto"/>
        <w:jc w:val="both"/>
        <w:rPr>
          <w:rFonts w:ascii="Arial" w:hAnsi="Arial" w:cs="Arial"/>
          <w:highlight w:val="yellow"/>
        </w:rPr>
      </w:pPr>
      <w:r w:rsidRPr="00E4329B">
        <w:rPr>
          <w:rFonts w:ascii="Arial" w:hAnsi="Arial" w:cs="Arial"/>
          <w:b/>
          <w:bCs/>
          <w:highlight w:val="yellow"/>
        </w:rPr>
        <w:lastRenderedPageBreak/>
        <w:t>CASO B:</w:t>
      </w:r>
      <w:r w:rsidRPr="00E4329B">
        <w:rPr>
          <w:rFonts w:ascii="Arial" w:hAnsi="Arial" w:cs="Arial"/>
          <w:highlight w:val="yellow"/>
        </w:rPr>
        <w:t xml:space="preserve"> Cuando todavía no se cuenta con la pensión del IMSS, por no tener el jubilado la edad establecida en las </w:t>
      </w:r>
      <w:proofErr w:type="spellStart"/>
      <w:r w:rsidRPr="00E4329B">
        <w:rPr>
          <w:rFonts w:ascii="Arial" w:hAnsi="Arial" w:cs="Arial"/>
          <w:highlight w:val="yellow"/>
        </w:rPr>
        <w:t>CGTs</w:t>
      </w:r>
      <w:proofErr w:type="spellEnd"/>
      <w:r w:rsidRPr="00E4329B">
        <w:rPr>
          <w:rFonts w:ascii="Arial" w:hAnsi="Arial" w:cs="Arial"/>
          <w:highlight w:val="yellow"/>
        </w:rPr>
        <w:t xml:space="preserve"> para iniciar el trámite de la pensión.</w:t>
      </w:r>
    </w:p>
    <w:p w14:paraId="34FF8AAE" w14:textId="151A7CF2" w:rsidR="001A3B94" w:rsidRPr="007A2695" w:rsidRDefault="00BC170D" w:rsidP="007A2695">
      <w:pPr>
        <w:spacing w:line="240" w:lineRule="auto"/>
        <w:jc w:val="both"/>
        <w:rPr>
          <w:rFonts w:ascii="Arial" w:hAnsi="Arial" w:cs="Arial"/>
        </w:rPr>
      </w:pPr>
      <w:r w:rsidRPr="00E4329B">
        <w:rPr>
          <w:rFonts w:ascii="Arial" w:hAnsi="Arial" w:cs="Arial"/>
          <w:highlight w:val="yellow"/>
        </w:rPr>
        <w:t>Cálculo del tope de la pensión: Topar la pensión actual. Una vez que se cuente con la pensión del IMSS, recalcular el tope restando este descuento de la pensión.</w:t>
      </w:r>
    </w:p>
    <w:p w14:paraId="632E5315" w14:textId="77777777" w:rsidR="008F1613" w:rsidRPr="007A2695" w:rsidRDefault="008F1613" w:rsidP="007A2695">
      <w:pPr>
        <w:spacing w:line="240" w:lineRule="auto"/>
        <w:jc w:val="center"/>
        <w:rPr>
          <w:rFonts w:ascii="Arial" w:hAnsi="Arial" w:cs="Arial"/>
          <w:b/>
          <w:bCs/>
        </w:rPr>
      </w:pPr>
      <w:r w:rsidRPr="007A2695">
        <w:rPr>
          <w:rFonts w:ascii="Arial" w:hAnsi="Arial" w:cs="Arial"/>
          <w:b/>
          <w:bCs/>
        </w:rPr>
        <w:t>Cifras en pesos (Mensual)</w:t>
      </w:r>
    </w:p>
    <w:p w14:paraId="7B6D5150" w14:textId="030A1E76" w:rsidR="001A3B94" w:rsidRDefault="00AA5AE7" w:rsidP="00714EB0">
      <w:pPr>
        <w:jc w:val="center"/>
      </w:pPr>
      <w:r w:rsidRPr="00AA5AE7">
        <w:rPr>
          <w:noProof/>
        </w:rPr>
        <w:drawing>
          <wp:inline distT="0" distB="0" distL="0" distR="0" wp14:anchorId="47CC13BB" wp14:editId="7D0E0387">
            <wp:extent cx="4871720" cy="1873644"/>
            <wp:effectExtent l="0" t="0" r="5080" b="0"/>
            <wp:docPr id="1433091709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125" cy="1877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9976E" w14:textId="164B5B07" w:rsidR="009311A2" w:rsidRPr="007A2695" w:rsidRDefault="009311A2" w:rsidP="00AA5AE7">
      <w:pPr>
        <w:spacing w:line="240" w:lineRule="auto"/>
        <w:jc w:val="both"/>
        <w:rPr>
          <w:rFonts w:ascii="Arial" w:hAnsi="Arial" w:cs="Arial"/>
        </w:rPr>
      </w:pPr>
      <w:r w:rsidRPr="007A2695">
        <w:rPr>
          <w:rFonts w:ascii="Arial" w:hAnsi="Arial" w:cs="Arial"/>
        </w:rPr>
        <w:t>El renglón de Ajuste Tope Constitucional queda en $</w:t>
      </w:r>
      <w:r w:rsidR="00AA5AE7">
        <w:rPr>
          <w:rFonts w:ascii="Arial" w:hAnsi="Arial" w:cs="Arial"/>
        </w:rPr>
        <w:t>26,701</w:t>
      </w:r>
      <w:r w:rsidRPr="007A2695">
        <w:rPr>
          <w:rFonts w:ascii="Arial" w:hAnsi="Arial" w:cs="Arial"/>
        </w:rPr>
        <w:t xml:space="preserve"> pesos antes de la pensión del IMSS. Después de recibir la pensión del IMSS, </w:t>
      </w:r>
      <w:r w:rsidR="005733D4" w:rsidRPr="007A2695">
        <w:rPr>
          <w:rFonts w:ascii="Arial" w:hAnsi="Arial" w:cs="Arial"/>
          <w:b/>
          <w:bCs/>
        </w:rPr>
        <w:t>al recalcular el tope de la pensión</w:t>
      </w:r>
      <w:r w:rsidR="005733D4" w:rsidRPr="007A2695">
        <w:rPr>
          <w:rFonts w:ascii="Arial" w:hAnsi="Arial" w:cs="Arial"/>
        </w:rPr>
        <w:t xml:space="preserve"> restando la recuperación que recibe Bancomext por la pensión del IMSS, </w:t>
      </w:r>
      <w:r w:rsidR="005733D4" w:rsidRPr="007A2695">
        <w:rPr>
          <w:rFonts w:ascii="Arial" w:hAnsi="Arial" w:cs="Arial"/>
          <w:b/>
          <w:bCs/>
        </w:rPr>
        <w:t xml:space="preserve">ya </w:t>
      </w:r>
      <w:r w:rsidRPr="007A2695">
        <w:rPr>
          <w:rFonts w:ascii="Arial" w:hAnsi="Arial" w:cs="Arial"/>
          <w:b/>
          <w:bCs/>
        </w:rPr>
        <w:t xml:space="preserve">no </w:t>
      </w:r>
      <w:r w:rsidR="005733D4" w:rsidRPr="007A2695">
        <w:rPr>
          <w:rFonts w:ascii="Arial" w:hAnsi="Arial" w:cs="Arial"/>
          <w:b/>
          <w:bCs/>
        </w:rPr>
        <w:t>aplica</w:t>
      </w:r>
      <w:r w:rsidRPr="007A2695">
        <w:rPr>
          <w:rFonts w:ascii="Arial" w:hAnsi="Arial" w:cs="Arial"/>
          <w:b/>
          <w:bCs/>
        </w:rPr>
        <w:t xml:space="preserve"> ajuste a la pensión</w:t>
      </w:r>
      <w:r w:rsidRPr="007A2695">
        <w:rPr>
          <w:rFonts w:ascii="Arial" w:hAnsi="Arial" w:cs="Arial"/>
        </w:rPr>
        <w:t>.</w:t>
      </w:r>
    </w:p>
    <w:p w14:paraId="01F2A62F" w14:textId="5876FF64" w:rsidR="00783281" w:rsidRPr="00E4329B" w:rsidRDefault="00783281" w:rsidP="007A2695">
      <w:pPr>
        <w:spacing w:line="240" w:lineRule="auto"/>
        <w:jc w:val="both"/>
        <w:rPr>
          <w:rFonts w:ascii="Arial" w:hAnsi="Arial" w:cs="Arial"/>
          <w:highlight w:val="yellow"/>
        </w:rPr>
      </w:pPr>
      <w:r w:rsidRPr="00E4329B">
        <w:rPr>
          <w:rFonts w:ascii="Arial" w:hAnsi="Arial" w:cs="Arial"/>
          <w:b/>
          <w:bCs/>
          <w:highlight w:val="yellow"/>
        </w:rPr>
        <w:t>CASO C</w:t>
      </w:r>
      <w:r w:rsidRPr="00E4329B">
        <w:rPr>
          <w:rFonts w:ascii="Arial" w:hAnsi="Arial" w:cs="Arial"/>
          <w:highlight w:val="yellow"/>
        </w:rPr>
        <w:t xml:space="preserve">: El jubilado cuenta con dictamen de pensión del IMSS, pero por no exceder el 100% de la pensión otorgada por Bancomext, </w:t>
      </w:r>
      <w:r w:rsidR="005409D3" w:rsidRPr="00E4329B">
        <w:rPr>
          <w:rFonts w:ascii="Arial" w:hAnsi="Arial" w:cs="Arial"/>
          <w:highlight w:val="yellow"/>
        </w:rPr>
        <w:t>de acuerdo con</w:t>
      </w:r>
      <w:r w:rsidRPr="00E4329B">
        <w:rPr>
          <w:rFonts w:ascii="Arial" w:hAnsi="Arial" w:cs="Arial"/>
          <w:highlight w:val="yellow"/>
        </w:rPr>
        <w:t xml:space="preserve"> </w:t>
      </w:r>
      <w:proofErr w:type="spellStart"/>
      <w:r w:rsidRPr="00E4329B">
        <w:rPr>
          <w:rFonts w:ascii="Arial" w:hAnsi="Arial" w:cs="Arial"/>
          <w:highlight w:val="yellow"/>
        </w:rPr>
        <w:t>CGTs</w:t>
      </w:r>
      <w:proofErr w:type="spellEnd"/>
      <w:r w:rsidRPr="00E4329B">
        <w:rPr>
          <w:rFonts w:ascii="Arial" w:hAnsi="Arial" w:cs="Arial"/>
          <w:highlight w:val="yellow"/>
        </w:rPr>
        <w:t>, Bancomext no recupera ninguna cantidad de pensión otorgada por el IMSS.</w:t>
      </w:r>
    </w:p>
    <w:p w14:paraId="35016863" w14:textId="34CA2CC7" w:rsidR="001A3B94" w:rsidRPr="007A2695" w:rsidRDefault="00783281" w:rsidP="007A2695">
      <w:pPr>
        <w:spacing w:line="240" w:lineRule="auto"/>
        <w:jc w:val="both"/>
        <w:rPr>
          <w:rFonts w:ascii="Arial" w:hAnsi="Arial" w:cs="Arial"/>
        </w:rPr>
      </w:pPr>
      <w:r w:rsidRPr="00E4329B">
        <w:rPr>
          <w:rFonts w:ascii="Arial" w:hAnsi="Arial" w:cs="Arial"/>
          <w:highlight w:val="yellow"/>
        </w:rPr>
        <w:t>Cálculo del tope de la pensión: El importe excedente de la Pensión Bruta contra la pensión tope, si es que lo hubiere, se deberá aplicar como un descuento.</w:t>
      </w:r>
    </w:p>
    <w:p w14:paraId="21730ACD" w14:textId="77777777" w:rsidR="001048FF" w:rsidRPr="007A2695" w:rsidRDefault="001048FF" w:rsidP="007A2695">
      <w:pPr>
        <w:spacing w:line="240" w:lineRule="auto"/>
        <w:jc w:val="both"/>
        <w:rPr>
          <w:rFonts w:ascii="Arial" w:hAnsi="Arial" w:cs="Arial"/>
          <w:sz w:val="6"/>
          <w:szCs w:val="6"/>
        </w:rPr>
      </w:pPr>
    </w:p>
    <w:p w14:paraId="2B37B513" w14:textId="77777777" w:rsidR="00EA64B4" w:rsidRPr="007A2695" w:rsidRDefault="00EA64B4" w:rsidP="007A2695">
      <w:pPr>
        <w:spacing w:line="240" w:lineRule="auto"/>
        <w:jc w:val="center"/>
        <w:rPr>
          <w:rFonts w:ascii="Arial" w:hAnsi="Arial" w:cs="Arial"/>
          <w:b/>
          <w:bCs/>
        </w:rPr>
      </w:pPr>
      <w:r w:rsidRPr="007A2695">
        <w:rPr>
          <w:rFonts w:ascii="Arial" w:hAnsi="Arial" w:cs="Arial"/>
          <w:b/>
          <w:bCs/>
        </w:rPr>
        <w:t>Cifras en pesos (Mensual)</w:t>
      </w:r>
    </w:p>
    <w:p w14:paraId="4C2BB8A4" w14:textId="41BD5E0E" w:rsidR="001A3B94" w:rsidRDefault="00AA5AE7" w:rsidP="001D13A8">
      <w:pPr>
        <w:jc w:val="center"/>
      </w:pPr>
      <w:r w:rsidRPr="00AA5AE7">
        <w:rPr>
          <w:noProof/>
        </w:rPr>
        <w:drawing>
          <wp:inline distT="0" distB="0" distL="0" distR="0" wp14:anchorId="0ECE8458" wp14:editId="5625C245">
            <wp:extent cx="4638040" cy="2432629"/>
            <wp:effectExtent l="0" t="0" r="0" b="6350"/>
            <wp:docPr id="17762427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571" cy="244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0E1F2" w14:textId="77777777" w:rsidR="001048FF" w:rsidRPr="001048FF" w:rsidRDefault="001048FF" w:rsidP="009311A2">
      <w:pPr>
        <w:rPr>
          <w:sz w:val="6"/>
          <w:szCs w:val="6"/>
        </w:rPr>
      </w:pPr>
    </w:p>
    <w:p w14:paraId="55B00DEE" w14:textId="2178FDE7" w:rsidR="00DC2E9B" w:rsidRPr="00DC2E9B" w:rsidRDefault="00DC2E9B" w:rsidP="00DC2E9B">
      <w:pPr>
        <w:spacing w:line="240" w:lineRule="auto"/>
        <w:jc w:val="both"/>
        <w:rPr>
          <w:rFonts w:ascii="Arial" w:hAnsi="Arial" w:cs="Arial"/>
        </w:rPr>
      </w:pPr>
      <w:r w:rsidRPr="00DC2E9B">
        <w:rPr>
          <w:rFonts w:ascii="Arial" w:hAnsi="Arial" w:cs="Arial"/>
        </w:rPr>
        <w:lastRenderedPageBreak/>
        <w:t>La diferencia entre la Pensión Bruta y la pensión tope se descuenta mensualmente del ingreso del jubilado, en el renglón de Ajuste Tope Constitucional.</w:t>
      </w:r>
    </w:p>
    <w:p w14:paraId="7C957FB2" w14:textId="77777777" w:rsidR="0016762A" w:rsidRPr="007A2695" w:rsidRDefault="0016762A" w:rsidP="007A2695">
      <w:pPr>
        <w:spacing w:line="240" w:lineRule="auto"/>
        <w:jc w:val="both"/>
        <w:rPr>
          <w:rFonts w:ascii="Arial" w:hAnsi="Arial" w:cs="Arial"/>
        </w:rPr>
      </w:pPr>
      <w:r w:rsidRPr="007A2695">
        <w:rPr>
          <w:rFonts w:ascii="Arial" w:hAnsi="Arial" w:cs="Arial"/>
        </w:rPr>
        <w:t xml:space="preserve">Cabe señalar que </w:t>
      </w:r>
      <w:r w:rsidRPr="007A2695">
        <w:rPr>
          <w:rFonts w:ascii="Arial" w:hAnsi="Arial" w:cs="Arial"/>
          <w:u w:val="single"/>
        </w:rPr>
        <w:t>el tratamiento que actualmente opera Bancomext a la recuperación de la pensión del IMSS</w:t>
      </w:r>
      <w:r w:rsidRPr="007A2695">
        <w:rPr>
          <w:rFonts w:ascii="Arial" w:hAnsi="Arial" w:cs="Arial"/>
        </w:rPr>
        <w:t xml:space="preserve">, es únicamente de descuento, </w:t>
      </w:r>
      <w:r w:rsidRPr="007A2695">
        <w:rPr>
          <w:rFonts w:ascii="Arial" w:hAnsi="Arial" w:cs="Arial"/>
          <w:u w:val="single"/>
        </w:rPr>
        <w:t>sin disminuir los ingresos para efecto del ISR</w:t>
      </w:r>
      <w:r w:rsidRPr="007A2695">
        <w:rPr>
          <w:rFonts w:ascii="Arial" w:hAnsi="Arial" w:cs="Arial"/>
        </w:rPr>
        <w:t xml:space="preserve">, </w:t>
      </w:r>
      <w:r w:rsidRPr="007A2695">
        <w:rPr>
          <w:rFonts w:ascii="Arial" w:hAnsi="Arial" w:cs="Arial"/>
          <w:b/>
          <w:bCs/>
        </w:rPr>
        <w:t>reteniendo un mayor impuesto al jubilado</w:t>
      </w:r>
      <w:r w:rsidRPr="007A2695">
        <w:rPr>
          <w:rFonts w:ascii="Arial" w:hAnsi="Arial" w:cs="Arial"/>
        </w:rPr>
        <w:t>, lo que genera que el jubilado ajuste este concepto en su declaración anual para reducir sus ingresos y calcular el ISR correctamente.</w:t>
      </w:r>
    </w:p>
    <w:p w14:paraId="0E50D663" w14:textId="617BD197" w:rsidR="0016762A" w:rsidRDefault="0016762A" w:rsidP="007A2695">
      <w:pPr>
        <w:spacing w:line="240" w:lineRule="auto"/>
        <w:jc w:val="both"/>
        <w:rPr>
          <w:rFonts w:ascii="Arial" w:hAnsi="Arial" w:cs="Arial"/>
        </w:rPr>
      </w:pPr>
      <w:r w:rsidRPr="007A2695">
        <w:rPr>
          <w:rFonts w:ascii="Arial" w:hAnsi="Arial" w:cs="Arial"/>
          <w:b/>
          <w:bCs/>
          <w:u w:val="single"/>
        </w:rPr>
        <w:t xml:space="preserve">Por lo anterior, es relevante que Bancomext </w:t>
      </w:r>
      <w:r w:rsidRPr="007A2695">
        <w:rPr>
          <w:rFonts w:ascii="Arial" w:hAnsi="Arial" w:cs="Arial"/>
        </w:rPr>
        <w:t xml:space="preserve">dé este mismo tratamiento de manera quincenal, </w:t>
      </w:r>
      <w:r w:rsidRPr="007A2695">
        <w:rPr>
          <w:rFonts w:ascii="Arial" w:hAnsi="Arial" w:cs="Arial"/>
          <w:b/>
          <w:bCs/>
          <w:u w:val="single"/>
        </w:rPr>
        <w:t xml:space="preserve">y reduzca los ingresos </w:t>
      </w:r>
      <w:r w:rsidR="00C26545" w:rsidRPr="007A2695">
        <w:rPr>
          <w:rFonts w:ascii="Arial" w:hAnsi="Arial" w:cs="Arial"/>
          <w:b/>
          <w:bCs/>
          <w:u w:val="single"/>
        </w:rPr>
        <w:t>gravables</w:t>
      </w:r>
      <w:r w:rsidRPr="007A2695">
        <w:rPr>
          <w:rFonts w:ascii="Arial" w:hAnsi="Arial" w:cs="Arial"/>
          <w:b/>
          <w:bCs/>
          <w:u w:val="single"/>
        </w:rPr>
        <w:t xml:space="preserve"> por la recuperación del IMSS</w:t>
      </w:r>
      <w:r w:rsidRPr="007A2695">
        <w:rPr>
          <w:rFonts w:ascii="Arial" w:hAnsi="Arial" w:cs="Arial"/>
        </w:rPr>
        <w:t>.</w:t>
      </w:r>
    </w:p>
    <w:p w14:paraId="77E8749D" w14:textId="77777777" w:rsidR="009C1578" w:rsidRDefault="009C1578" w:rsidP="009C1578">
      <w:pPr>
        <w:spacing w:after="0" w:line="240" w:lineRule="auto"/>
        <w:jc w:val="both"/>
        <w:rPr>
          <w:rFonts w:ascii="Arial" w:hAnsi="Arial" w:cs="Arial"/>
        </w:rPr>
      </w:pPr>
    </w:p>
    <w:p w14:paraId="47E48270" w14:textId="074E8077" w:rsidR="00166F0B" w:rsidRPr="007A2695" w:rsidRDefault="00166F0B" w:rsidP="007A269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7A2695">
        <w:rPr>
          <w:rFonts w:ascii="Arial" w:hAnsi="Arial" w:cs="Arial"/>
          <w:b/>
          <w:bCs/>
        </w:rPr>
        <w:t>PENSIÓN PARA ALCANCE DE PRÉSTAMOS</w:t>
      </w:r>
    </w:p>
    <w:p w14:paraId="0AFB28CC" w14:textId="7DF12FD7" w:rsidR="00166F0B" w:rsidRPr="007A2695" w:rsidRDefault="00BD73D4" w:rsidP="007A2695">
      <w:pPr>
        <w:spacing w:line="240" w:lineRule="auto"/>
        <w:jc w:val="both"/>
        <w:rPr>
          <w:rFonts w:ascii="Arial" w:hAnsi="Arial" w:cs="Arial"/>
        </w:rPr>
      </w:pPr>
      <w:r w:rsidRPr="00E4329B">
        <w:rPr>
          <w:rFonts w:ascii="Arial" w:hAnsi="Arial" w:cs="Arial"/>
          <w:highlight w:val="yellow"/>
        </w:rPr>
        <w:t xml:space="preserve">Tomando en consideración que el </w:t>
      </w:r>
      <w:r w:rsidR="009D62F1" w:rsidRPr="00E4329B">
        <w:rPr>
          <w:rFonts w:ascii="Arial" w:hAnsi="Arial" w:cs="Arial"/>
          <w:highlight w:val="yellow"/>
        </w:rPr>
        <w:t>Decreto</w:t>
      </w:r>
      <w:r w:rsidRPr="00E4329B">
        <w:rPr>
          <w:rFonts w:ascii="Arial" w:hAnsi="Arial" w:cs="Arial"/>
          <w:highlight w:val="yellow"/>
        </w:rPr>
        <w:t xml:space="preserve"> está referido únicamente </w:t>
      </w:r>
      <w:r w:rsidR="00166F0B" w:rsidRPr="00E4329B">
        <w:rPr>
          <w:rFonts w:ascii="Arial" w:hAnsi="Arial" w:cs="Arial"/>
          <w:highlight w:val="yellow"/>
        </w:rPr>
        <w:t xml:space="preserve">al renglón de pensión </w:t>
      </w:r>
      <w:r w:rsidRPr="00E4329B">
        <w:rPr>
          <w:rFonts w:ascii="Arial" w:hAnsi="Arial" w:cs="Arial"/>
          <w:highlight w:val="yellow"/>
        </w:rPr>
        <w:t xml:space="preserve">para fijar un tope de pago, y que la </w:t>
      </w:r>
      <w:r w:rsidR="00166F0B" w:rsidRPr="00E4329B">
        <w:rPr>
          <w:rFonts w:ascii="Arial" w:hAnsi="Arial" w:cs="Arial"/>
          <w:highlight w:val="yellow"/>
        </w:rPr>
        <w:t xml:space="preserve">pensión “real” es la calculada conforme a </w:t>
      </w:r>
      <w:proofErr w:type="spellStart"/>
      <w:r w:rsidR="00166F0B" w:rsidRPr="00E4329B">
        <w:rPr>
          <w:rFonts w:ascii="Arial" w:hAnsi="Arial" w:cs="Arial"/>
          <w:highlight w:val="yellow"/>
        </w:rPr>
        <w:t>CGTs</w:t>
      </w:r>
      <w:proofErr w:type="spellEnd"/>
      <w:r w:rsidRPr="00E4329B">
        <w:rPr>
          <w:rFonts w:ascii="Arial" w:hAnsi="Arial" w:cs="Arial"/>
          <w:highlight w:val="yellow"/>
        </w:rPr>
        <w:t xml:space="preserve">, </w:t>
      </w:r>
      <w:r w:rsidRPr="00E4329B">
        <w:rPr>
          <w:rFonts w:ascii="Arial" w:hAnsi="Arial" w:cs="Arial"/>
          <w:b/>
          <w:bCs/>
          <w:highlight w:val="yellow"/>
        </w:rPr>
        <w:t>el alcance para</w:t>
      </w:r>
      <w:r w:rsidR="00166F0B" w:rsidRPr="00E4329B">
        <w:rPr>
          <w:rFonts w:ascii="Arial" w:hAnsi="Arial" w:cs="Arial"/>
          <w:b/>
          <w:bCs/>
          <w:highlight w:val="yellow"/>
        </w:rPr>
        <w:t xml:space="preserve"> préstamos y el PEA </w:t>
      </w:r>
      <w:r w:rsidR="00860EED" w:rsidRPr="00E4329B">
        <w:rPr>
          <w:rFonts w:ascii="Arial" w:hAnsi="Arial" w:cs="Arial"/>
          <w:b/>
          <w:bCs/>
          <w:highlight w:val="yellow"/>
        </w:rPr>
        <w:t>deben ser</w:t>
      </w:r>
      <w:r w:rsidR="00DD7D9B" w:rsidRPr="00E4329B">
        <w:rPr>
          <w:rFonts w:ascii="Arial" w:hAnsi="Arial" w:cs="Arial"/>
          <w:b/>
          <w:bCs/>
          <w:highlight w:val="yellow"/>
        </w:rPr>
        <w:t xml:space="preserve"> calculados</w:t>
      </w:r>
      <w:r w:rsidR="00166F0B" w:rsidRPr="00E4329B">
        <w:rPr>
          <w:rFonts w:ascii="Arial" w:hAnsi="Arial" w:cs="Arial"/>
          <w:b/>
          <w:bCs/>
          <w:highlight w:val="yellow"/>
        </w:rPr>
        <w:t xml:space="preserve"> con base en la pensión “real”</w:t>
      </w:r>
      <w:r w:rsidRPr="00E4329B">
        <w:rPr>
          <w:rFonts w:ascii="Arial" w:hAnsi="Arial" w:cs="Arial"/>
          <w:b/>
          <w:bCs/>
          <w:highlight w:val="yellow"/>
        </w:rPr>
        <w:t>.</w:t>
      </w:r>
    </w:p>
    <w:p w14:paraId="615C986F" w14:textId="77777777" w:rsidR="003A3CEE" w:rsidRDefault="00833E7E" w:rsidP="007A2695">
      <w:pPr>
        <w:spacing w:line="240" w:lineRule="auto"/>
        <w:jc w:val="both"/>
        <w:rPr>
          <w:rFonts w:ascii="Arial" w:hAnsi="Arial" w:cs="Arial"/>
        </w:rPr>
      </w:pPr>
      <w:r w:rsidRPr="007A2695">
        <w:rPr>
          <w:rFonts w:ascii="Arial" w:hAnsi="Arial" w:cs="Arial"/>
        </w:rPr>
        <w:t xml:space="preserve">Sin embargo, en el caso de los préstamos de corto plazo, mediano e hipotecario, al reducir el pago neto al jubilado (la liquidez) con la pensión tope, se darán casos en que los descuentos rebasen el ingreso ajustado conforme al </w:t>
      </w:r>
      <w:r w:rsidR="009D62F1">
        <w:rPr>
          <w:rFonts w:ascii="Arial" w:hAnsi="Arial" w:cs="Arial"/>
        </w:rPr>
        <w:t>Decreto</w:t>
      </w:r>
      <w:r w:rsidR="003A3CEE">
        <w:rPr>
          <w:rFonts w:ascii="Arial" w:hAnsi="Arial" w:cs="Arial"/>
        </w:rPr>
        <w:t>.</w:t>
      </w:r>
    </w:p>
    <w:p w14:paraId="57C7B05F" w14:textId="3C5C56E8" w:rsidR="003A3CEE" w:rsidRDefault="003A3CEE" w:rsidP="007A2695">
      <w:pPr>
        <w:spacing w:line="240" w:lineRule="auto"/>
        <w:jc w:val="both"/>
        <w:rPr>
          <w:rFonts w:ascii="Arial" w:hAnsi="Arial" w:cs="Arial"/>
          <w:b/>
          <w:bCs/>
        </w:rPr>
      </w:pPr>
      <w:r w:rsidRPr="003A3CEE">
        <w:rPr>
          <w:rFonts w:ascii="Arial" w:hAnsi="Arial" w:cs="Arial"/>
          <w:b/>
          <w:bCs/>
          <w:highlight w:val="yellow"/>
        </w:rPr>
        <w:t>E</w:t>
      </w:r>
      <w:r w:rsidR="00833E7E" w:rsidRPr="003A3CEE">
        <w:rPr>
          <w:rFonts w:ascii="Arial" w:hAnsi="Arial" w:cs="Arial"/>
          <w:b/>
          <w:bCs/>
          <w:highlight w:val="yellow"/>
        </w:rPr>
        <w:t>n estos casos</w:t>
      </w:r>
      <w:r>
        <w:rPr>
          <w:rFonts w:ascii="Arial" w:hAnsi="Arial" w:cs="Arial"/>
          <w:b/>
          <w:bCs/>
          <w:highlight w:val="yellow"/>
        </w:rPr>
        <w:t xml:space="preserve">, para evitar que continúe el </w:t>
      </w:r>
      <w:proofErr w:type="spellStart"/>
      <w:r>
        <w:rPr>
          <w:rFonts w:ascii="Arial" w:hAnsi="Arial" w:cs="Arial"/>
          <w:b/>
          <w:bCs/>
          <w:highlight w:val="yellow"/>
        </w:rPr>
        <w:t>sobre-endeudamiento</w:t>
      </w:r>
      <w:proofErr w:type="spellEnd"/>
      <w:r w:rsidR="00833E7E" w:rsidRPr="003A3CEE">
        <w:rPr>
          <w:rFonts w:ascii="Arial" w:hAnsi="Arial" w:cs="Arial"/>
          <w:b/>
          <w:bCs/>
          <w:highlight w:val="yellow"/>
        </w:rPr>
        <w:t xml:space="preserve"> </w:t>
      </w:r>
      <w:r w:rsidRPr="003A3CEE">
        <w:rPr>
          <w:rFonts w:ascii="Arial" w:hAnsi="Arial" w:cs="Arial"/>
          <w:b/>
          <w:bCs/>
          <w:highlight w:val="yellow"/>
        </w:rPr>
        <w:t>y en general para</w:t>
      </w:r>
      <w:r>
        <w:rPr>
          <w:rFonts w:ascii="Arial" w:hAnsi="Arial" w:cs="Arial"/>
          <w:b/>
          <w:bCs/>
          <w:highlight w:val="yellow"/>
        </w:rPr>
        <w:t xml:space="preserve"> apoyar en la liquidez de</w:t>
      </w:r>
      <w:r w:rsidRPr="003A3CEE">
        <w:rPr>
          <w:rFonts w:ascii="Arial" w:hAnsi="Arial" w:cs="Arial"/>
          <w:b/>
          <w:bCs/>
          <w:highlight w:val="yellow"/>
        </w:rPr>
        <w:t xml:space="preserve"> los jubilados afectados por el Decreto, </w:t>
      </w:r>
      <w:r w:rsidR="00833E7E" w:rsidRPr="003A3CEE">
        <w:rPr>
          <w:rFonts w:ascii="Arial" w:hAnsi="Arial" w:cs="Arial"/>
          <w:b/>
          <w:bCs/>
          <w:highlight w:val="yellow"/>
          <w:u w:val="single"/>
        </w:rPr>
        <w:t xml:space="preserve">la capacidad de endeudamiento </w:t>
      </w:r>
      <w:r w:rsidRPr="003A3CEE">
        <w:rPr>
          <w:rFonts w:ascii="Arial" w:hAnsi="Arial" w:cs="Arial"/>
          <w:b/>
          <w:bCs/>
          <w:highlight w:val="yellow"/>
          <w:u w:val="single"/>
        </w:rPr>
        <w:t>que se libere puede subirse al PEA</w:t>
      </w:r>
      <w:r>
        <w:rPr>
          <w:rFonts w:ascii="Arial" w:hAnsi="Arial" w:cs="Arial"/>
          <w:b/>
          <w:bCs/>
          <w:highlight w:val="yellow"/>
        </w:rPr>
        <w:t>,</w:t>
      </w:r>
      <w:r w:rsidRPr="003A3CEE">
        <w:rPr>
          <w:rFonts w:ascii="Arial" w:hAnsi="Arial" w:cs="Arial"/>
          <w:b/>
          <w:bCs/>
          <w:highlight w:val="yellow"/>
        </w:rPr>
        <w:t xml:space="preserve"> para lo cual se puede aumentar el porcentaje destinado a este crédito</w:t>
      </w:r>
      <w:r>
        <w:rPr>
          <w:rFonts w:ascii="Arial" w:hAnsi="Arial" w:cs="Arial"/>
          <w:b/>
          <w:bCs/>
        </w:rPr>
        <w:t>.</w:t>
      </w:r>
    </w:p>
    <w:p w14:paraId="6013A2E3" w14:textId="77777777" w:rsidR="003A3CEE" w:rsidRPr="003A3CEE" w:rsidRDefault="003A3CEE" w:rsidP="007A2695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725DBB66" w14:textId="53D6A5DC" w:rsidR="00AC1663" w:rsidRPr="007A2695" w:rsidRDefault="002E22D1" w:rsidP="007A269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7A2695">
        <w:rPr>
          <w:rFonts w:ascii="Arial" w:hAnsi="Arial" w:cs="Arial"/>
          <w:b/>
          <w:bCs/>
        </w:rPr>
        <w:t>CONCLUSIÓN</w:t>
      </w:r>
    </w:p>
    <w:p w14:paraId="45B81AB7" w14:textId="1B74F270" w:rsidR="0002381C" w:rsidRPr="007A2695" w:rsidRDefault="008F36FD" w:rsidP="007A2695">
      <w:pPr>
        <w:spacing w:line="240" w:lineRule="auto"/>
        <w:jc w:val="both"/>
        <w:rPr>
          <w:rFonts w:ascii="Arial" w:hAnsi="Arial" w:cs="Arial"/>
        </w:rPr>
      </w:pPr>
      <w:r w:rsidRPr="007A2695">
        <w:rPr>
          <w:rFonts w:ascii="Arial" w:hAnsi="Arial" w:cs="Arial"/>
        </w:rPr>
        <w:t xml:space="preserve">El presente documento detalla el esquema operativo para la aplicación del tope a las pensiones previsto en la reforma al artículo 127 constitucional, </w:t>
      </w:r>
      <w:r w:rsidRPr="007A2695">
        <w:rPr>
          <w:rFonts w:ascii="Arial" w:hAnsi="Arial" w:cs="Arial"/>
          <w:b/>
          <w:bCs/>
        </w:rPr>
        <w:t>proporcionando una guía técnica que sirv</w:t>
      </w:r>
      <w:r w:rsidR="009F7AFA" w:rsidRPr="007A2695">
        <w:rPr>
          <w:rFonts w:ascii="Arial" w:hAnsi="Arial" w:cs="Arial"/>
          <w:b/>
          <w:bCs/>
        </w:rPr>
        <w:t>e</w:t>
      </w:r>
      <w:r w:rsidRPr="007A2695">
        <w:rPr>
          <w:rFonts w:ascii="Arial" w:hAnsi="Arial" w:cs="Arial"/>
          <w:b/>
          <w:bCs/>
        </w:rPr>
        <w:t xml:space="preserve"> de base para realizar los cálculos y aplicar el descuento a las pensiones</w:t>
      </w:r>
      <w:r w:rsidR="009F7AFA" w:rsidRPr="007A2695">
        <w:rPr>
          <w:rFonts w:ascii="Arial" w:hAnsi="Arial" w:cs="Arial"/>
          <w:b/>
          <w:bCs/>
        </w:rPr>
        <w:t xml:space="preserve"> </w:t>
      </w:r>
      <w:r w:rsidR="009F7AFA" w:rsidRPr="007A2695">
        <w:rPr>
          <w:rFonts w:ascii="Arial" w:hAnsi="Arial" w:cs="Arial"/>
        </w:rPr>
        <w:t>conforme a la reforma.</w:t>
      </w:r>
    </w:p>
    <w:p w14:paraId="2E082632" w14:textId="0D44818B" w:rsidR="002E22D1" w:rsidRPr="007A2695" w:rsidRDefault="0002381C" w:rsidP="007A2695">
      <w:pPr>
        <w:spacing w:line="240" w:lineRule="auto"/>
        <w:jc w:val="both"/>
        <w:rPr>
          <w:rFonts w:ascii="Arial" w:hAnsi="Arial" w:cs="Arial"/>
        </w:rPr>
      </w:pPr>
      <w:r w:rsidRPr="007A2695">
        <w:rPr>
          <w:rFonts w:ascii="Arial" w:hAnsi="Arial" w:cs="Arial"/>
        </w:rPr>
        <w:t xml:space="preserve">Lo anterior, </w:t>
      </w:r>
      <w:r w:rsidR="008F36FD" w:rsidRPr="007A2695">
        <w:rPr>
          <w:rFonts w:ascii="Arial" w:hAnsi="Arial" w:cs="Arial"/>
        </w:rPr>
        <w:t xml:space="preserve">a través de </w:t>
      </w:r>
      <w:r w:rsidR="008F36FD" w:rsidRPr="007A2695">
        <w:rPr>
          <w:rFonts w:ascii="Arial" w:hAnsi="Arial" w:cs="Arial"/>
          <w:b/>
          <w:bCs/>
        </w:rPr>
        <w:t xml:space="preserve">la identificación </w:t>
      </w:r>
      <w:r w:rsidRPr="007A2695">
        <w:rPr>
          <w:rFonts w:ascii="Arial" w:hAnsi="Arial" w:cs="Arial"/>
          <w:b/>
          <w:bCs/>
        </w:rPr>
        <w:t>en el sistema operativo</w:t>
      </w:r>
      <w:r w:rsidRPr="007A2695">
        <w:rPr>
          <w:rFonts w:ascii="Arial" w:hAnsi="Arial" w:cs="Arial"/>
        </w:rPr>
        <w:t xml:space="preserve">, </w:t>
      </w:r>
      <w:r w:rsidR="008F36FD" w:rsidRPr="007A2695">
        <w:rPr>
          <w:rFonts w:ascii="Arial" w:hAnsi="Arial" w:cs="Arial"/>
        </w:rPr>
        <w:t xml:space="preserve">de un renglón </w:t>
      </w:r>
      <w:r w:rsidRPr="007A2695">
        <w:rPr>
          <w:rFonts w:ascii="Arial" w:hAnsi="Arial" w:cs="Arial"/>
        </w:rPr>
        <w:t xml:space="preserve">que podría denominarse </w:t>
      </w:r>
      <w:r w:rsidRPr="007A2695">
        <w:rPr>
          <w:rFonts w:ascii="Arial" w:hAnsi="Arial" w:cs="Arial"/>
          <w:b/>
          <w:bCs/>
        </w:rPr>
        <w:t>“Ajuste Tope Constitucional”</w:t>
      </w:r>
      <w:r w:rsidRPr="007A2695">
        <w:rPr>
          <w:rFonts w:ascii="Arial" w:hAnsi="Arial" w:cs="Arial"/>
        </w:rPr>
        <w:t xml:space="preserve">, manteniendo </w:t>
      </w:r>
      <w:r w:rsidR="004122A3" w:rsidRPr="007A2695">
        <w:rPr>
          <w:rFonts w:ascii="Arial" w:hAnsi="Arial" w:cs="Arial"/>
        </w:rPr>
        <w:t xml:space="preserve">con ello, </w:t>
      </w:r>
      <w:r w:rsidRPr="007A2695">
        <w:rPr>
          <w:rFonts w:ascii="Arial" w:hAnsi="Arial" w:cs="Arial"/>
        </w:rPr>
        <w:t xml:space="preserve">los datos </w:t>
      </w:r>
      <w:r w:rsidR="004122A3" w:rsidRPr="007A2695">
        <w:rPr>
          <w:rFonts w:ascii="Arial" w:hAnsi="Arial" w:cs="Arial"/>
        </w:rPr>
        <w:t xml:space="preserve">origen de </w:t>
      </w:r>
      <w:r w:rsidR="009F1C70" w:rsidRPr="007A2695">
        <w:rPr>
          <w:rFonts w:ascii="Arial" w:hAnsi="Arial" w:cs="Arial"/>
        </w:rPr>
        <w:t>l</w:t>
      </w:r>
      <w:r w:rsidR="004122A3" w:rsidRPr="007A2695">
        <w:rPr>
          <w:rFonts w:ascii="Arial" w:hAnsi="Arial" w:cs="Arial"/>
        </w:rPr>
        <w:t>a pensión</w:t>
      </w:r>
      <w:r w:rsidR="009F1C70" w:rsidRPr="007A2695">
        <w:rPr>
          <w:rFonts w:ascii="Arial" w:hAnsi="Arial" w:cs="Arial"/>
        </w:rPr>
        <w:t xml:space="preserve"> </w:t>
      </w:r>
      <w:r w:rsidRPr="007A2695">
        <w:rPr>
          <w:rFonts w:ascii="Arial" w:hAnsi="Arial" w:cs="Arial"/>
        </w:rPr>
        <w:t xml:space="preserve">derivados de la aplicación de las </w:t>
      </w:r>
      <w:proofErr w:type="spellStart"/>
      <w:r w:rsidRPr="007A2695">
        <w:rPr>
          <w:rFonts w:ascii="Arial" w:hAnsi="Arial" w:cs="Arial"/>
        </w:rPr>
        <w:t>CGTs</w:t>
      </w:r>
      <w:proofErr w:type="spellEnd"/>
      <w:r w:rsidRPr="007A2695">
        <w:rPr>
          <w:rFonts w:ascii="Arial" w:hAnsi="Arial" w:cs="Arial"/>
        </w:rPr>
        <w:t>.</w:t>
      </w:r>
      <w:r w:rsidR="004122A3" w:rsidRPr="007A2695">
        <w:rPr>
          <w:rFonts w:ascii="Arial" w:hAnsi="Arial" w:cs="Arial"/>
        </w:rPr>
        <w:t xml:space="preserve"> </w:t>
      </w:r>
      <w:r w:rsidR="009F1C70" w:rsidRPr="007A2695">
        <w:rPr>
          <w:rFonts w:ascii="Arial" w:hAnsi="Arial" w:cs="Arial"/>
        </w:rPr>
        <w:t>En consecuencia, dar el mismo tratamiento a</w:t>
      </w:r>
      <w:r w:rsidR="004122A3" w:rsidRPr="007A2695">
        <w:rPr>
          <w:rFonts w:ascii="Arial" w:hAnsi="Arial" w:cs="Arial"/>
        </w:rPr>
        <w:t xml:space="preserve">l rubro de </w:t>
      </w:r>
      <w:r w:rsidR="004122A3" w:rsidRPr="007A2695">
        <w:rPr>
          <w:rFonts w:ascii="Arial" w:hAnsi="Arial" w:cs="Arial"/>
          <w:b/>
          <w:bCs/>
        </w:rPr>
        <w:t>“Recuperación Pensión IMSS”</w:t>
      </w:r>
      <w:r w:rsidR="009F1C70" w:rsidRPr="007A2695">
        <w:rPr>
          <w:rFonts w:ascii="Arial" w:hAnsi="Arial" w:cs="Arial"/>
          <w:b/>
          <w:bCs/>
        </w:rPr>
        <w:t>,</w:t>
      </w:r>
      <w:r w:rsidR="009F1C70" w:rsidRPr="007A2695">
        <w:rPr>
          <w:rFonts w:ascii="Arial" w:hAnsi="Arial" w:cs="Arial"/>
        </w:rPr>
        <w:t xml:space="preserve"> que actualmente se presenta dentro de los descuentos en el recibo de la pensión.</w:t>
      </w:r>
    </w:p>
    <w:p w14:paraId="6E0FE4DF" w14:textId="3E5CF7A9" w:rsidR="009F7AFA" w:rsidRPr="007A2695" w:rsidRDefault="009F7AFA" w:rsidP="007A2695">
      <w:pPr>
        <w:spacing w:line="240" w:lineRule="auto"/>
        <w:jc w:val="both"/>
        <w:rPr>
          <w:rFonts w:ascii="Arial" w:hAnsi="Arial" w:cs="Arial"/>
        </w:rPr>
      </w:pPr>
      <w:r w:rsidRPr="007A2695">
        <w:rPr>
          <w:rFonts w:ascii="Arial" w:hAnsi="Arial" w:cs="Arial"/>
          <w:b/>
          <w:bCs/>
        </w:rPr>
        <w:t>Describe paso a paso el tratamiento en distintos escenarios</w:t>
      </w:r>
      <w:r w:rsidRPr="007A2695">
        <w:rPr>
          <w:rFonts w:ascii="Arial" w:hAnsi="Arial" w:cs="Arial"/>
        </w:rPr>
        <w:t>, incluyendo el de las pensiones del IMSS recuperadas y no recuperadas por Bancomext.</w:t>
      </w:r>
    </w:p>
    <w:p w14:paraId="54E7704B" w14:textId="0F95F44D" w:rsidR="0002381C" w:rsidRDefault="009F7AFA" w:rsidP="007A2695">
      <w:pPr>
        <w:spacing w:line="240" w:lineRule="auto"/>
        <w:jc w:val="both"/>
        <w:rPr>
          <w:rFonts w:ascii="Arial" w:hAnsi="Arial" w:cs="Arial"/>
          <w:b/>
          <w:bCs/>
        </w:rPr>
      </w:pPr>
      <w:r w:rsidRPr="007A2695">
        <w:rPr>
          <w:rFonts w:ascii="Arial" w:hAnsi="Arial" w:cs="Arial"/>
        </w:rPr>
        <w:t>Por lo anterior,</w:t>
      </w:r>
      <w:r w:rsidRPr="007A2695">
        <w:rPr>
          <w:rFonts w:ascii="Arial" w:hAnsi="Arial" w:cs="Arial"/>
          <w:b/>
          <w:bCs/>
        </w:rPr>
        <w:t xml:space="preserve"> e</w:t>
      </w:r>
      <w:r w:rsidR="0002381C" w:rsidRPr="007A2695">
        <w:rPr>
          <w:rFonts w:ascii="Arial" w:hAnsi="Arial" w:cs="Arial"/>
          <w:b/>
          <w:bCs/>
        </w:rPr>
        <w:t xml:space="preserve">sta guía técnica establece las bases legales y fiscales </w:t>
      </w:r>
      <w:r w:rsidRPr="007A2695">
        <w:rPr>
          <w:rFonts w:ascii="Arial" w:hAnsi="Arial" w:cs="Arial"/>
          <w:b/>
          <w:bCs/>
        </w:rPr>
        <w:t xml:space="preserve">que sirven de soporte </w:t>
      </w:r>
      <w:r w:rsidR="0002381C" w:rsidRPr="007A2695">
        <w:rPr>
          <w:rFonts w:ascii="Arial" w:hAnsi="Arial" w:cs="Arial"/>
          <w:b/>
          <w:bCs/>
        </w:rPr>
        <w:t>para realizar el procedimiento descrito</w:t>
      </w:r>
      <w:r w:rsidRPr="007A2695">
        <w:rPr>
          <w:rFonts w:ascii="Arial" w:hAnsi="Arial" w:cs="Arial"/>
          <w:b/>
          <w:bCs/>
        </w:rPr>
        <w:t>.</w:t>
      </w:r>
    </w:p>
    <w:p w14:paraId="671BD99C" w14:textId="77777777" w:rsidR="006F6EBF" w:rsidRPr="00560310" w:rsidRDefault="006F6EBF" w:rsidP="006F6EBF">
      <w:pPr>
        <w:spacing w:after="0" w:line="240" w:lineRule="auto"/>
        <w:jc w:val="both"/>
        <w:rPr>
          <w:rFonts w:ascii="Arial" w:hAnsi="Arial" w:cs="Arial"/>
        </w:rPr>
      </w:pPr>
    </w:p>
    <w:p w14:paraId="74BD9F84" w14:textId="4EB45595" w:rsidR="009A635C" w:rsidRDefault="009A635C" w:rsidP="009A63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Por lo anterior, respetuosamente </w:t>
      </w:r>
      <w:r w:rsidRPr="00B91628">
        <w:rPr>
          <w:rFonts w:ascii="Arial" w:hAnsi="Arial" w:cs="Arial"/>
          <w:b/>
          <w:bCs/>
          <w:highlight w:val="yellow"/>
          <w:u w:val="single"/>
        </w:rPr>
        <w:t>se solicita considerar el presente esquema operativo para la aplicación de la reforma al artículo 127 constitucional</w:t>
      </w:r>
      <w:r>
        <w:rPr>
          <w:rFonts w:ascii="Arial" w:hAnsi="Arial" w:cs="Arial"/>
          <w:b/>
          <w:bCs/>
          <w:u w:val="single"/>
        </w:rPr>
        <w:t>, en particular</w:t>
      </w:r>
      <w:r>
        <w:rPr>
          <w:rFonts w:ascii="Arial" w:hAnsi="Arial" w:cs="Arial"/>
        </w:rPr>
        <w:t>:</w:t>
      </w:r>
    </w:p>
    <w:p w14:paraId="299D7C79" w14:textId="77777777" w:rsidR="009A635C" w:rsidRDefault="009A635C" w:rsidP="009A635C">
      <w:pPr>
        <w:spacing w:after="0" w:line="240" w:lineRule="auto"/>
        <w:jc w:val="both"/>
        <w:rPr>
          <w:rFonts w:ascii="Arial" w:hAnsi="Arial" w:cs="Arial"/>
        </w:rPr>
      </w:pPr>
    </w:p>
    <w:p w14:paraId="57587769" w14:textId="77777777" w:rsidR="00434155" w:rsidRDefault="00434155" w:rsidP="004341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1.- </w:t>
      </w:r>
      <w:r w:rsidRPr="00FD0814">
        <w:rPr>
          <w:rFonts w:ascii="Arial" w:hAnsi="Arial" w:cs="Arial"/>
          <w:b/>
          <w:bCs/>
          <w:highlight w:val="yellow"/>
          <w:u w:val="single"/>
        </w:rPr>
        <w:t>Considerar como tope de la pensión, el importe de $133,619 pesos mensuales brutos</w:t>
      </w:r>
      <w:r>
        <w:rPr>
          <w:rFonts w:ascii="Arial" w:hAnsi="Arial" w:cs="Arial"/>
        </w:rPr>
        <w:t>, con base en el PEF 2026.</w:t>
      </w:r>
    </w:p>
    <w:p w14:paraId="77E9D327" w14:textId="77777777" w:rsidR="00434155" w:rsidRDefault="00434155" w:rsidP="00434155">
      <w:pPr>
        <w:spacing w:after="0" w:line="240" w:lineRule="auto"/>
        <w:jc w:val="both"/>
        <w:rPr>
          <w:rFonts w:ascii="Arial" w:hAnsi="Arial" w:cs="Arial"/>
        </w:rPr>
      </w:pPr>
    </w:p>
    <w:p w14:paraId="60568177" w14:textId="14969EEA" w:rsidR="00434155" w:rsidRDefault="00434155" w:rsidP="004341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2.- </w:t>
      </w:r>
      <w:r w:rsidRPr="00FD0814">
        <w:rPr>
          <w:rFonts w:ascii="Arial" w:hAnsi="Arial" w:cs="Arial"/>
          <w:b/>
          <w:bCs/>
          <w:highlight w:val="yellow"/>
          <w:u w:val="single"/>
        </w:rPr>
        <w:t xml:space="preserve">Ajustar únicamente el concepto de </w:t>
      </w:r>
      <w:r>
        <w:rPr>
          <w:rFonts w:ascii="Arial" w:hAnsi="Arial" w:cs="Arial"/>
          <w:b/>
          <w:bCs/>
          <w:highlight w:val="yellow"/>
          <w:u w:val="single"/>
        </w:rPr>
        <w:t>p</w:t>
      </w:r>
      <w:r w:rsidRPr="00FD0814">
        <w:rPr>
          <w:rFonts w:ascii="Arial" w:hAnsi="Arial" w:cs="Arial"/>
          <w:b/>
          <w:bCs/>
          <w:highlight w:val="yellow"/>
          <w:u w:val="single"/>
        </w:rPr>
        <w:t>ensión bruta</w:t>
      </w:r>
      <w:r>
        <w:rPr>
          <w:rFonts w:ascii="Arial" w:hAnsi="Arial" w:cs="Arial"/>
        </w:rPr>
        <w:t xml:space="preserve">, sin considerar otros ingresos y prestaciones que reciben los jubilados ya que el </w:t>
      </w:r>
      <w:r w:rsidRPr="00434155">
        <w:rPr>
          <w:rFonts w:ascii="Arial" w:hAnsi="Arial" w:cs="Arial"/>
        </w:rPr>
        <w:t>Decreto está referido a topar la pensión, la cual es perfectamente identificable e incluso es el único concepto que cuenta con la exención del ISR, y no así los demás conceptos de ingreso por lo que éstos (Compensación General Adicional y Fondo de Ahorro) no son susceptibles de toparse</w:t>
      </w:r>
      <w:r>
        <w:rPr>
          <w:rFonts w:ascii="Arial" w:hAnsi="Arial" w:cs="Arial"/>
        </w:rPr>
        <w:t>.</w:t>
      </w:r>
    </w:p>
    <w:p w14:paraId="519F0709" w14:textId="77777777" w:rsidR="00434155" w:rsidRDefault="00434155" w:rsidP="00434155">
      <w:pPr>
        <w:spacing w:after="0" w:line="240" w:lineRule="auto"/>
        <w:jc w:val="both"/>
        <w:rPr>
          <w:rFonts w:ascii="Arial" w:hAnsi="Arial" w:cs="Arial"/>
        </w:rPr>
      </w:pPr>
    </w:p>
    <w:p w14:paraId="10F0E084" w14:textId="4D4971F4" w:rsidR="00434155" w:rsidRDefault="00434155" w:rsidP="004341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3.- </w:t>
      </w:r>
      <w:r w:rsidRPr="00200EA4">
        <w:rPr>
          <w:rFonts w:ascii="Arial" w:hAnsi="Arial" w:cs="Arial"/>
          <w:b/>
          <w:bCs/>
          <w:highlight w:val="yellow"/>
          <w:u w:val="single"/>
        </w:rPr>
        <w:t>Identificar el ajuste que corresponda derivado del tope constitucional de la pensión bajo un rubro específico</w:t>
      </w:r>
      <w:r w:rsidRPr="00434155">
        <w:rPr>
          <w:rFonts w:ascii="Arial" w:hAnsi="Arial" w:cs="Arial"/>
        </w:rPr>
        <w:t xml:space="preserve"> que podría denominarse “Ajuste Tope Constitucional”</w:t>
      </w:r>
      <w:r w:rsidR="00AE3122">
        <w:rPr>
          <w:rFonts w:ascii="Arial" w:hAnsi="Arial" w:cs="Arial"/>
        </w:rPr>
        <w:t xml:space="preserve">, </w:t>
      </w:r>
      <w:r w:rsidR="00AE3122" w:rsidRPr="00200EA4">
        <w:rPr>
          <w:rFonts w:ascii="Arial" w:hAnsi="Arial" w:cs="Arial"/>
          <w:b/>
          <w:bCs/>
        </w:rPr>
        <w:t xml:space="preserve">manteniendo en el sistema operativo el dato de la pensión real conforme a </w:t>
      </w:r>
      <w:proofErr w:type="spellStart"/>
      <w:r w:rsidR="00AE3122" w:rsidRPr="00200EA4">
        <w:rPr>
          <w:rFonts w:ascii="Arial" w:hAnsi="Arial" w:cs="Arial"/>
          <w:b/>
          <w:bCs/>
        </w:rPr>
        <w:t>CGTs</w:t>
      </w:r>
      <w:proofErr w:type="spellEnd"/>
      <w:r>
        <w:rPr>
          <w:rFonts w:ascii="Arial" w:hAnsi="Arial" w:cs="Arial"/>
        </w:rPr>
        <w:t>.</w:t>
      </w:r>
    </w:p>
    <w:p w14:paraId="0DF336DF" w14:textId="77777777" w:rsidR="00434155" w:rsidRDefault="00434155" w:rsidP="00434155">
      <w:pPr>
        <w:spacing w:after="0" w:line="240" w:lineRule="auto"/>
        <w:jc w:val="both"/>
        <w:rPr>
          <w:rFonts w:ascii="Arial" w:hAnsi="Arial" w:cs="Arial"/>
        </w:rPr>
      </w:pPr>
    </w:p>
    <w:p w14:paraId="453CE287" w14:textId="7038E427" w:rsidR="00434155" w:rsidRDefault="00434155" w:rsidP="004341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4.- Que </w:t>
      </w:r>
      <w:r w:rsidR="00AE3122">
        <w:rPr>
          <w:rFonts w:ascii="Arial" w:hAnsi="Arial" w:cs="Arial"/>
        </w:rPr>
        <w:t xml:space="preserve">el rubro </w:t>
      </w:r>
      <w:r w:rsidR="00AE3122" w:rsidRPr="00AE3122">
        <w:rPr>
          <w:rFonts w:ascii="Arial" w:hAnsi="Arial" w:cs="Arial"/>
        </w:rPr>
        <w:t>“Ajuste Tope Constitucional”</w:t>
      </w:r>
      <w:r w:rsidR="00AE3122">
        <w:rPr>
          <w:rFonts w:ascii="Arial" w:hAnsi="Arial" w:cs="Arial"/>
        </w:rPr>
        <w:t xml:space="preserve"> (o como se denomine)</w:t>
      </w:r>
      <w:r w:rsidRPr="00434155">
        <w:rPr>
          <w:rFonts w:ascii="Arial" w:hAnsi="Arial" w:cs="Arial"/>
        </w:rPr>
        <w:t xml:space="preserve"> </w:t>
      </w:r>
      <w:r w:rsidRPr="00200EA4">
        <w:rPr>
          <w:rFonts w:ascii="Arial" w:hAnsi="Arial" w:cs="Arial"/>
          <w:b/>
          <w:bCs/>
          <w:highlight w:val="yellow"/>
        </w:rPr>
        <w:t xml:space="preserve">se aplique para efectos fiscales como una </w:t>
      </w:r>
      <w:r w:rsidR="00AE3122" w:rsidRPr="00200EA4">
        <w:rPr>
          <w:rFonts w:ascii="Arial" w:hAnsi="Arial" w:cs="Arial"/>
          <w:b/>
          <w:bCs/>
          <w:highlight w:val="yellow"/>
        </w:rPr>
        <w:t>recuperación</w:t>
      </w:r>
      <w:r w:rsidRPr="00200EA4">
        <w:rPr>
          <w:rFonts w:ascii="Arial" w:hAnsi="Arial" w:cs="Arial"/>
          <w:b/>
          <w:bCs/>
          <w:highlight w:val="yellow"/>
        </w:rPr>
        <w:t xml:space="preserve"> de </w:t>
      </w:r>
      <w:r w:rsidR="00AE3122" w:rsidRPr="00200EA4">
        <w:rPr>
          <w:rFonts w:ascii="Arial" w:hAnsi="Arial" w:cs="Arial"/>
          <w:b/>
          <w:bCs/>
          <w:highlight w:val="yellow"/>
        </w:rPr>
        <w:t xml:space="preserve">la </w:t>
      </w:r>
      <w:r w:rsidRPr="00200EA4">
        <w:rPr>
          <w:rFonts w:ascii="Arial" w:hAnsi="Arial" w:cs="Arial"/>
          <w:b/>
          <w:bCs/>
          <w:highlight w:val="yellow"/>
        </w:rPr>
        <w:t>pensión para Bancomext</w:t>
      </w:r>
      <w:r w:rsidRPr="00434155">
        <w:rPr>
          <w:rFonts w:ascii="Arial" w:hAnsi="Arial" w:cs="Arial"/>
        </w:rPr>
        <w:t xml:space="preserve">, de manera que disminuya los ingresos </w:t>
      </w:r>
      <w:r w:rsidR="00AE3122">
        <w:rPr>
          <w:rFonts w:ascii="Arial" w:hAnsi="Arial" w:cs="Arial"/>
        </w:rPr>
        <w:t xml:space="preserve">gravables </w:t>
      </w:r>
      <w:r w:rsidRPr="00434155">
        <w:rPr>
          <w:rFonts w:ascii="Arial" w:hAnsi="Arial" w:cs="Arial"/>
        </w:rPr>
        <w:t>para el cálculo del ISR</w:t>
      </w:r>
      <w:r>
        <w:rPr>
          <w:rFonts w:ascii="Arial" w:hAnsi="Arial" w:cs="Arial"/>
        </w:rPr>
        <w:t>.</w:t>
      </w:r>
    </w:p>
    <w:p w14:paraId="10A18A7E" w14:textId="77777777" w:rsidR="00AE3122" w:rsidRDefault="00AE3122" w:rsidP="00434155">
      <w:pPr>
        <w:spacing w:after="0" w:line="240" w:lineRule="auto"/>
        <w:jc w:val="both"/>
        <w:rPr>
          <w:rFonts w:ascii="Arial" w:hAnsi="Arial" w:cs="Arial"/>
        </w:rPr>
      </w:pPr>
    </w:p>
    <w:p w14:paraId="6DBB200A" w14:textId="62C3F7E3" w:rsidR="00AE3122" w:rsidRDefault="00AE3122" w:rsidP="004341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5.- </w:t>
      </w:r>
      <w:r w:rsidRPr="00200EA4">
        <w:rPr>
          <w:rFonts w:ascii="Arial" w:hAnsi="Arial" w:cs="Arial"/>
          <w:b/>
          <w:bCs/>
          <w:highlight w:val="yellow"/>
          <w:u w:val="single"/>
        </w:rPr>
        <w:t xml:space="preserve">Mantener el cálculo de la Compensación General Adicional como un porcentaje de la pensión real a la que se tiene derecho según las </w:t>
      </w:r>
      <w:proofErr w:type="spellStart"/>
      <w:r w:rsidRPr="00200EA4">
        <w:rPr>
          <w:rFonts w:ascii="Arial" w:hAnsi="Arial" w:cs="Arial"/>
          <w:b/>
          <w:bCs/>
          <w:highlight w:val="yellow"/>
          <w:u w:val="single"/>
        </w:rPr>
        <w:t>CGTs</w:t>
      </w:r>
      <w:proofErr w:type="spellEnd"/>
      <w:r w:rsidRPr="00AE3122">
        <w:rPr>
          <w:rFonts w:ascii="Arial" w:hAnsi="Arial" w:cs="Arial"/>
        </w:rPr>
        <w:t xml:space="preserve">, y no </w:t>
      </w:r>
      <w:r>
        <w:rPr>
          <w:rFonts w:ascii="Arial" w:hAnsi="Arial" w:cs="Arial"/>
        </w:rPr>
        <w:t xml:space="preserve">referenciarlo </w:t>
      </w:r>
      <w:r w:rsidRPr="00AE3122">
        <w:rPr>
          <w:rFonts w:ascii="Arial" w:hAnsi="Arial" w:cs="Arial"/>
        </w:rPr>
        <w:t>a la ajustada.</w:t>
      </w:r>
    </w:p>
    <w:p w14:paraId="097A4E38" w14:textId="77777777" w:rsidR="003A3CEE" w:rsidRDefault="003A3CEE" w:rsidP="00434155">
      <w:pPr>
        <w:spacing w:after="0" w:line="240" w:lineRule="auto"/>
        <w:jc w:val="both"/>
        <w:rPr>
          <w:rFonts w:ascii="Arial" w:hAnsi="Arial" w:cs="Arial"/>
        </w:rPr>
      </w:pPr>
    </w:p>
    <w:p w14:paraId="03EAEB4C" w14:textId="6075C0D6" w:rsidR="003A3CEE" w:rsidRDefault="003A3CEE" w:rsidP="004341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6.- </w:t>
      </w:r>
      <w:r w:rsidRPr="00200EA4">
        <w:rPr>
          <w:rFonts w:ascii="Arial" w:hAnsi="Arial" w:cs="Arial"/>
          <w:b/>
          <w:bCs/>
          <w:highlight w:val="yellow"/>
        </w:rPr>
        <w:t>Mantener el alcance para préstamos y el PEA con base en la pensión real</w:t>
      </w:r>
      <w:r>
        <w:rPr>
          <w:rFonts w:ascii="Arial" w:hAnsi="Arial" w:cs="Arial"/>
        </w:rPr>
        <w:t xml:space="preserve">, </w:t>
      </w:r>
      <w:r w:rsidRPr="003A3CEE">
        <w:rPr>
          <w:rFonts w:ascii="Arial" w:hAnsi="Arial" w:cs="Arial"/>
        </w:rPr>
        <w:t xml:space="preserve">a la que se tiene derecho según las </w:t>
      </w:r>
      <w:proofErr w:type="spellStart"/>
      <w:r w:rsidRPr="003A3CEE">
        <w:rPr>
          <w:rFonts w:ascii="Arial" w:hAnsi="Arial" w:cs="Arial"/>
        </w:rPr>
        <w:t>CGTs</w:t>
      </w:r>
      <w:proofErr w:type="spellEnd"/>
      <w:r w:rsidRPr="003A3CEE">
        <w:rPr>
          <w:rFonts w:ascii="Arial" w:hAnsi="Arial" w:cs="Arial"/>
        </w:rPr>
        <w:t>, y no referenciarlo a la ajustada.</w:t>
      </w:r>
    </w:p>
    <w:p w14:paraId="628F2D03" w14:textId="77777777" w:rsidR="003A3CEE" w:rsidRDefault="003A3CEE" w:rsidP="00434155">
      <w:pPr>
        <w:spacing w:after="0" w:line="240" w:lineRule="auto"/>
        <w:jc w:val="both"/>
        <w:rPr>
          <w:rFonts w:ascii="Arial" w:hAnsi="Arial" w:cs="Arial"/>
        </w:rPr>
      </w:pPr>
    </w:p>
    <w:p w14:paraId="165A1A50" w14:textId="50AE8414" w:rsidR="003A3CEE" w:rsidRDefault="003A3CEE" w:rsidP="004341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7.- </w:t>
      </w:r>
      <w:r w:rsidRPr="00200EA4">
        <w:rPr>
          <w:rFonts w:ascii="Arial" w:hAnsi="Arial" w:cs="Arial"/>
          <w:b/>
          <w:bCs/>
          <w:highlight w:val="yellow"/>
          <w:u w:val="single"/>
        </w:rPr>
        <w:t>Aumentar el porcentaje destinado a</w:t>
      </w:r>
      <w:r w:rsidR="00200EA4" w:rsidRPr="00200EA4">
        <w:rPr>
          <w:rFonts w:ascii="Arial" w:hAnsi="Arial" w:cs="Arial"/>
          <w:b/>
          <w:bCs/>
          <w:highlight w:val="yellow"/>
          <w:u w:val="single"/>
        </w:rPr>
        <w:t>l PEA</w:t>
      </w:r>
      <w:r w:rsidRPr="00200EA4">
        <w:rPr>
          <w:rFonts w:ascii="Arial" w:hAnsi="Arial" w:cs="Arial"/>
          <w:b/>
          <w:bCs/>
          <w:highlight w:val="yellow"/>
          <w:u w:val="single"/>
        </w:rPr>
        <w:t xml:space="preserve"> </w:t>
      </w:r>
      <w:r w:rsidR="00200EA4" w:rsidRPr="00200EA4">
        <w:rPr>
          <w:rFonts w:ascii="Arial" w:hAnsi="Arial" w:cs="Arial"/>
          <w:b/>
          <w:bCs/>
          <w:highlight w:val="yellow"/>
          <w:u w:val="single"/>
        </w:rPr>
        <w:t xml:space="preserve">a fin de que </w:t>
      </w:r>
      <w:r w:rsidRPr="00200EA4">
        <w:rPr>
          <w:rFonts w:ascii="Arial" w:hAnsi="Arial" w:cs="Arial"/>
          <w:b/>
          <w:bCs/>
          <w:highlight w:val="yellow"/>
          <w:u w:val="single"/>
        </w:rPr>
        <w:t>la capacidad de endeudamiento que se libere pued</w:t>
      </w:r>
      <w:r w:rsidR="00200EA4" w:rsidRPr="00200EA4">
        <w:rPr>
          <w:rFonts w:ascii="Arial" w:hAnsi="Arial" w:cs="Arial"/>
          <w:b/>
          <w:bCs/>
          <w:highlight w:val="yellow"/>
          <w:u w:val="single"/>
        </w:rPr>
        <w:t>a</w:t>
      </w:r>
      <w:r w:rsidRPr="00200EA4">
        <w:rPr>
          <w:rFonts w:ascii="Arial" w:hAnsi="Arial" w:cs="Arial"/>
          <w:b/>
          <w:bCs/>
          <w:highlight w:val="yellow"/>
          <w:u w:val="single"/>
        </w:rPr>
        <w:t xml:space="preserve"> subirse </w:t>
      </w:r>
      <w:r w:rsidR="00200EA4" w:rsidRPr="00200EA4">
        <w:rPr>
          <w:rFonts w:ascii="Arial" w:hAnsi="Arial" w:cs="Arial"/>
          <w:b/>
          <w:bCs/>
          <w:highlight w:val="yellow"/>
          <w:u w:val="single"/>
        </w:rPr>
        <w:t>a este préstamo</w:t>
      </w:r>
      <w:r w:rsidR="00200EA4">
        <w:rPr>
          <w:rFonts w:ascii="Arial" w:hAnsi="Arial" w:cs="Arial"/>
        </w:rPr>
        <w:t>.</w:t>
      </w:r>
    </w:p>
    <w:p w14:paraId="7408A104" w14:textId="77777777" w:rsidR="00AE3122" w:rsidRDefault="00AE3122" w:rsidP="00434155">
      <w:pPr>
        <w:spacing w:after="0" w:line="240" w:lineRule="auto"/>
        <w:jc w:val="both"/>
        <w:rPr>
          <w:rFonts w:ascii="Arial" w:hAnsi="Arial" w:cs="Arial"/>
        </w:rPr>
      </w:pPr>
    </w:p>
    <w:p w14:paraId="771F58D8" w14:textId="0DF49A90" w:rsidR="00E4329B" w:rsidRDefault="003A3CEE" w:rsidP="004341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E3122">
        <w:rPr>
          <w:rFonts w:ascii="Arial" w:hAnsi="Arial" w:cs="Arial"/>
        </w:rPr>
        <w:t>.- De no eliminarse la complementariedad del IMSS</w:t>
      </w:r>
      <w:r w:rsidR="00E4329B">
        <w:rPr>
          <w:rFonts w:ascii="Arial" w:hAnsi="Arial" w:cs="Arial"/>
        </w:rPr>
        <w:t>:</w:t>
      </w:r>
    </w:p>
    <w:p w14:paraId="4B3AE87E" w14:textId="787AFD72" w:rsidR="00AE3122" w:rsidRPr="00E4329B" w:rsidRDefault="00E4329B" w:rsidP="00E4329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200EA4">
        <w:rPr>
          <w:rFonts w:ascii="Arial" w:hAnsi="Arial" w:cs="Arial"/>
          <w:b/>
          <w:bCs/>
          <w:highlight w:val="yellow"/>
        </w:rPr>
        <w:t>A</w:t>
      </w:r>
      <w:r w:rsidR="00AE3122" w:rsidRPr="00200EA4">
        <w:rPr>
          <w:rFonts w:ascii="Arial" w:hAnsi="Arial" w:cs="Arial"/>
          <w:b/>
          <w:bCs/>
          <w:highlight w:val="yellow"/>
        </w:rPr>
        <w:t xml:space="preserve">l momento de calcular el exceso de la pensión vs el tope constitucional, restar la retención </w:t>
      </w:r>
      <w:r w:rsidR="00E90E8C" w:rsidRPr="00200EA4">
        <w:rPr>
          <w:rFonts w:ascii="Arial" w:hAnsi="Arial" w:cs="Arial"/>
          <w:b/>
          <w:bCs/>
          <w:highlight w:val="yellow"/>
        </w:rPr>
        <w:t>del IMSS</w:t>
      </w:r>
      <w:r w:rsidR="00E90E8C" w:rsidRPr="00E4329B">
        <w:rPr>
          <w:rFonts w:ascii="Arial" w:hAnsi="Arial" w:cs="Arial"/>
        </w:rPr>
        <w:t xml:space="preserve"> </w:t>
      </w:r>
      <w:r w:rsidR="00AE3122" w:rsidRPr="00E4329B">
        <w:rPr>
          <w:rFonts w:ascii="Arial" w:hAnsi="Arial" w:cs="Arial"/>
        </w:rPr>
        <w:t>que realiza Bancomext</w:t>
      </w:r>
      <w:r w:rsidR="00E90E8C" w:rsidRPr="00E4329B">
        <w:rPr>
          <w:rFonts w:ascii="Arial" w:hAnsi="Arial" w:cs="Arial"/>
        </w:rPr>
        <w:t>.</w:t>
      </w:r>
    </w:p>
    <w:p w14:paraId="4969C0E9" w14:textId="5D1C0874" w:rsidR="00E4329B" w:rsidRPr="00E4329B" w:rsidRDefault="00E4329B" w:rsidP="00E4329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E4329B">
        <w:rPr>
          <w:rFonts w:ascii="Arial" w:hAnsi="Arial" w:cs="Arial"/>
        </w:rPr>
        <w:t xml:space="preserve">Cuando todavía no se cuenta con la pensión del IMSS, por no tener el jubilado la edad establecida en las </w:t>
      </w:r>
      <w:proofErr w:type="spellStart"/>
      <w:r w:rsidRPr="00E4329B">
        <w:rPr>
          <w:rFonts w:ascii="Arial" w:hAnsi="Arial" w:cs="Arial"/>
        </w:rPr>
        <w:t>CGTs</w:t>
      </w:r>
      <w:proofErr w:type="spellEnd"/>
      <w:r w:rsidRPr="00E4329B">
        <w:rPr>
          <w:rFonts w:ascii="Arial" w:hAnsi="Arial" w:cs="Arial"/>
        </w:rPr>
        <w:t xml:space="preserve"> para iniciar el trámite de la pensión, topar la pensión actual. </w:t>
      </w:r>
      <w:r w:rsidRPr="00200EA4">
        <w:rPr>
          <w:rFonts w:ascii="Arial" w:hAnsi="Arial" w:cs="Arial"/>
          <w:b/>
          <w:bCs/>
          <w:highlight w:val="yellow"/>
          <w:u w:val="single"/>
        </w:rPr>
        <w:t>Una vez que se cuente con la pensión del IMSS, recalcular el tope restando este descuento de la pensión</w:t>
      </w:r>
      <w:r w:rsidRPr="00E4329B">
        <w:rPr>
          <w:rFonts w:ascii="Arial" w:hAnsi="Arial" w:cs="Arial"/>
        </w:rPr>
        <w:t>.</w:t>
      </w:r>
    </w:p>
    <w:p w14:paraId="31C40820" w14:textId="44587EDB" w:rsidR="00434155" w:rsidRPr="00200EA4" w:rsidRDefault="00E4329B" w:rsidP="00434155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200EA4">
        <w:rPr>
          <w:rFonts w:ascii="Arial" w:hAnsi="Arial" w:cs="Arial"/>
          <w:b/>
          <w:bCs/>
        </w:rPr>
        <w:t>Cuando el jubilado cuenta con dictamen</w:t>
      </w:r>
      <w:r w:rsidRPr="00200EA4">
        <w:rPr>
          <w:rFonts w:ascii="Arial" w:hAnsi="Arial" w:cs="Arial"/>
        </w:rPr>
        <w:t xml:space="preserve"> de pensión del IMSS, pero por no exceder el 100% de la pensión otorgada por Bancomext, de acuerdo con </w:t>
      </w:r>
      <w:proofErr w:type="spellStart"/>
      <w:r w:rsidRPr="00200EA4">
        <w:rPr>
          <w:rFonts w:ascii="Arial" w:hAnsi="Arial" w:cs="Arial"/>
        </w:rPr>
        <w:t>CGTs</w:t>
      </w:r>
      <w:proofErr w:type="spellEnd"/>
      <w:r w:rsidRPr="00200EA4">
        <w:rPr>
          <w:rFonts w:ascii="Arial" w:hAnsi="Arial" w:cs="Arial"/>
        </w:rPr>
        <w:t xml:space="preserve">, </w:t>
      </w:r>
      <w:r w:rsidRPr="00200EA4">
        <w:rPr>
          <w:rFonts w:ascii="Arial" w:hAnsi="Arial" w:cs="Arial"/>
          <w:b/>
          <w:bCs/>
        </w:rPr>
        <w:t>Bancomext no recupera ninguna cantidad</w:t>
      </w:r>
      <w:r w:rsidRPr="00200EA4">
        <w:rPr>
          <w:rFonts w:ascii="Arial" w:hAnsi="Arial" w:cs="Arial"/>
        </w:rPr>
        <w:t xml:space="preserve"> de pensión otorgada por el IMSS, </w:t>
      </w:r>
      <w:r w:rsidRPr="00200EA4">
        <w:rPr>
          <w:rFonts w:ascii="Arial" w:hAnsi="Arial" w:cs="Arial"/>
          <w:b/>
          <w:bCs/>
          <w:highlight w:val="yellow"/>
          <w:u w:val="single"/>
        </w:rPr>
        <w:t>aplicar el importe excedente de la Pensión Bruta contra la pensión tope, si es que lo hubiere, como un descuento</w:t>
      </w:r>
      <w:r w:rsidRPr="00200EA4">
        <w:rPr>
          <w:rFonts w:ascii="Arial" w:hAnsi="Arial" w:cs="Arial"/>
        </w:rPr>
        <w:t>.</w:t>
      </w:r>
    </w:p>
    <w:p w14:paraId="7183C4A5" w14:textId="3958414B" w:rsidR="006F6EBF" w:rsidRPr="007A2695" w:rsidRDefault="006F6EBF" w:rsidP="006F6EBF">
      <w:pPr>
        <w:spacing w:after="0" w:line="240" w:lineRule="auto"/>
        <w:jc w:val="center"/>
        <w:rPr>
          <w:rFonts w:ascii="Arial" w:hAnsi="Arial" w:cs="Arial"/>
        </w:rPr>
      </w:pPr>
      <w:r w:rsidRPr="00560310">
        <w:rPr>
          <w:rFonts w:ascii="Arial" w:hAnsi="Arial" w:cs="Arial"/>
        </w:rPr>
        <w:t>*</w:t>
      </w:r>
      <w:r w:rsidRPr="00560310">
        <w:rPr>
          <w:rFonts w:ascii="Arial" w:hAnsi="Arial" w:cs="Arial"/>
        </w:rPr>
        <w:tab/>
        <w:t>*</w:t>
      </w:r>
      <w:r w:rsidRPr="00560310">
        <w:rPr>
          <w:rFonts w:ascii="Arial" w:hAnsi="Arial" w:cs="Arial"/>
        </w:rPr>
        <w:tab/>
        <w:t>*</w:t>
      </w:r>
    </w:p>
    <w:sectPr w:rsidR="006F6EBF" w:rsidRPr="007A2695">
      <w:footerReference w:type="default" r:id="rId2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4E165" w14:textId="77777777" w:rsidR="004924EF" w:rsidRDefault="004924EF" w:rsidP="00055DFB">
      <w:pPr>
        <w:spacing w:after="0" w:line="240" w:lineRule="auto"/>
      </w:pPr>
      <w:r>
        <w:separator/>
      </w:r>
    </w:p>
  </w:endnote>
  <w:endnote w:type="continuationSeparator" w:id="0">
    <w:p w14:paraId="05542F02" w14:textId="77777777" w:rsidR="004924EF" w:rsidRDefault="004924EF" w:rsidP="00055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223453036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2F682714" w14:textId="7FBFDB4E" w:rsidR="00055DFB" w:rsidRPr="00055DFB" w:rsidRDefault="00055DFB">
            <w:pPr>
              <w:pStyle w:val="Piedepgina"/>
              <w:jc w:val="center"/>
              <w:rPr>
                <w:sz w:val="18"/>
                <w:szCs w:val="18"/>
              </w:rPr>
            </w:pPr>
            <w:r w:rsidRPr="00055DFB">
              <w:rPr>
                <w:sz w:val="18"/>
                <w:szCs w:val="18"/>
              </w:rPr>
              <w:t xml:space="preserve">Página </w:t>
            </w:r>
            <w:r w:rsidRPr="00055DFB">
              <w:rPr>
                <w:sz w:val="18"/>
                <w:szCs w:val="18"/>
              </w:rPr>
              <w:fldChar w:fldCharType="begin"/>
            </w:r>
            <w:r w:rsidRPr="00055DFB">
              <w:rPr>
                <w:sz w:val="18"/>
                <w:szCs w:val="18"/>
              </w:rPr>
              <w:instrText>PAGE</w:instrText>
            </w:r>
            <w:r w:rsidRPr="00055DFB">
              <w:rPr>
                <w:sz w:val="18"/>
                <w:szCs w:val="18"/>
              </w:rPr>
              <w:fldChar w:fldCharType="separate"/>
            </w:r>
            <w:r w:rsidRPr="00055DFB">
              <w:rPr>
                <w:sz w:val="18"/>
                <w:szCs w:val="18"/>
              </w:rPr>
              <w:t>2</w:t>
            </w:r>
            <w:r w:rsidRPr="00055DFB">
              <w:rPr>
                <w:sz w:val="18"/>
                <w:szCs w:val="18"/>
              </w:rPr>
              <w:fldChar w:fldCharType="end"/>
            </w:r>
            <w:r w:rsidRPr="00055DFB">
              <w:rPr>
                <w:sz w:val="18"/>
                <w:szCs w:val="18"/>
              </w:rPr>
              <w:t xml:space="preserve"> de </w:t>
            </w:r>
            <w:r w:rsidRPr="00055DFB">
              <w:rPr>
                <w:sz w:val="18"/>
                <w:szCs w:val="18"/>
              </w:rPr>
              <w:fldChar w:fldCharType="begin"/>
            </w:r>
            <w:r w:rsidRPr="00055DFB">
              <w:rPr>
                <w:sz w:val="18"/>
                <w:szCs w:val="18"/>
              </w:rPr>
              <w:instrText>NUMPAGES</w:instrText>
            </w:r>
            <w:r w:rsidRPr="00055DFB">
              <w:rPr>
                <w:sz w:val="18"/>
                <w:szCs w:val="18"/>
              </w:rPr>
              <w:fldChar w:fldCharType="separate"/>
            </w:r>
            <w:r w:rsidRPr="00055DFB">
              <w:rPr>
                <w:sz w:val="18"/>
                <w:szCs w:val="18"/>
              </w:rPr>
              <w:t>2</w:t>
            </w:r>
            <w:r w:rsidRPr="00055DFB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357791B3" w14:textId="77777777" w:rsidR="00055DFB" w:rsidRDefault="00055D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1A5AD" w14:textId="77777777" w:rsidR="004924EF" w:rsidRDefault="004924EF" w:rsidP="00055DFB">
      <w:pPr>
        <w:spacing w:after="0" w:line="240" w:lineRule="auto"/>
      </w:pPr>
      <w:r>
        <w:separator/>
      </w:r>
    </w:p>
  </w:footnote>
  <w:footnote w:type="continuationSeparator" w:id="0">
    <w:p w14:paraId="118DE16F" w14:textId="77777777" w:rsidR="004924EF" w:rsidRDefault="004924EF" w:rsidP="00055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C1540"/>
    <w:multiLevelType w:val="hybridMultilevel"/>
    <w:tmpl w:val="4BD24BA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482926"/>
    <w:multiLevelType w:val="hybridMultilevel"/>
    <w:tmpl w:val="BBF086F4"/>
    <w:lvl w:ilvl="0" w:tplc="080A0017">
      <w:start w:val="1"/>
      <w:numFmt w:val="lowerLetter"/>
      <w:lvlText w:val="%1)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495041F"/>
    <w:multiLevelType w:val="hybridMultilevel"/>
    <w:tmpl w:val="55E80F98"/>
    <w:lvl w:ilvl="0" w:tplc="777E79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21C76"/>
    <w:multiLevelType w:val="hybridMultilevel"/>
    <w:tmpl w:val="8156673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F3A81"/>
    <w:multiLevelType w:val="hybridMultilevel"/>
    <w:tmpl w:val="9A4012F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97473"/>
    <w:multiLevelType w:val="hybridMultilevel"/>
    <w:tmpl w:val="5BFA1438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67C3F"/>
    <w:multiLevelType w:val="hybridMultilevel"/>
    <w:tmpl w:val="F03A91C0"/>
    <w:lvl w:ilvl="0" w:tplc="55E82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0717D"/>
    <w:multiLevelType w:val="hybridMultilevel"/>
    <w:tmpl w:val="4BD24BA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3F4631B"/>
    <w:multiLevelType w:val="hybridMultilevel"/>
    <w:tmpl w:val="878C7446"/>
    <w:lvl w:ilvl="0" w:tplc="08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F033F"/>
    <w:multiLevelType w:val="hybridMultilevel"/>
    <w:tmpl w:val="4BD24BA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137017036">
    <w:abstractNumId w:val="6"/>
  </w:num>
  <w:num w:numId="2" w16cid:durableId="1791238907">
    <w:abstractNumId w:val="3"/>
  </w:num>
  <w:num w:numId="3" w16cid:durableId="1571189453">
    <w:abstractNumId w:val="9"/>
  </w:num>
  <w:num w:numId="4" w16cid:durableId="405305574">
    <w:abstractNumId w:val="7"/>
  </w:num>
  <w:num w:numId="5" w16cid:durableId="1364329622">
    <w:abstractNumId w:val="2"/>
  </w:num>
  <w:num w:numId="6" w16cid:durableId="1663583632">
    <w:abstractNumId w:val="0"/>
  </w:num>
  <w:num w:numId="7" w16cid:durableId="1483964025">
    <w:abstractNumId w:val="8"/>
  </w:num>
  <w:num w:numId="8" w16cid:durableId="662583067">
    <w:abstractNumId w:val="5"/>
  </w:num>
  <w:num w:numId="9" w16cid:durableId="1142305179">
    <w:abstractNumId w:val="4"/>
  </w:num>
  <w:num w:numId="10" w16cid:durableId="1231506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6C"/>
    <w:rsid w:val="0002381C"/>
    <w:rsid w:val="0004650C"/>
    <w:rsid w:val="00054F8A"/>
    <w:rsid w:val="00055DFB"/>
    <w:rsid w:val="000636BE"/>
    <w:rsid w:val="00066F77"/>
    <w:rsid w:val="000A374A"/>
    <w:rsid w:val="000B570D"/>
    <w:rsid w:val="000B60C4"/>
    <w:rsid w:val="000C6B2B"/>
    <w:rsid w:val="000D722D"/>
    <w:rsid w:val="000F05F5"/>
    <w:rsid w:val="001048FF"/>
    <w:rsid w:val="00110787"/>
    <w:rsid w:val="0014661F"/>
    <w:rsid w:val="0015151C"/>
    <w:rsid w:val="00166F0B"/>
    <w:rsid w:val="0016762A"/>
    <w:rsid w:val="001A3B94"/>
    <w:rsid w:val="001B0F93"/>
    <w:rsid w:val="001D13A8"/>
    <w:rsid w:val="001E1E59"/>
    <w:rsid w:val="001E5E80"/>
    <w:rsid w:val="001E6B76"/>
    <w:rsid w:val="001F203E"/>
    <w:rsid w:val="00200EA4"/>
    <w:rsid w:val="00201601"/>
    <w:rsid w:val="00214D9F"/>
    <w:rsid w:val="00223A81"/>
    <w:rsid w:val="002328AC"/>
    <w:rsid w:val="002725BA"/>
    <w:rsid w:val="00272704"/>
    <w:rsid w:val="00283BF9"/>
    <w:rsid w:val="00286043"/>
    <w:rsid w:val="0029011F"/>
    <w:rsid w:val="002927F0"/>
    <w:rsid w:val="00297E51"/>
    <w:rsid w:val="002A536F"/>
    <w:rsid w:val="002B3F85"/>
    <w:rsid w:val="002B6793"/>
    <w:rsid w:val="002D1340"/>
    <w:rsid w:val="002D20CC"/>
    <w:rsid w:val="002E22D1"/>
    <w:rsid w:val="002F1868"/>
    <w:rsid w:val="002F1CA4"/>
    <w:rsid w:val="00304228"/>
    <w:rsid w:val="00325B18"/>
    <w:rsid w:val="00350B25"/>
    <w:rsid w:val="0035114A"/>
    <w:rsid w:val="00381F3B"/>
    <w:rsid w:val="00385E1E"/>
    <w:rsid w:val="00385FE3"/>
    <w:rsid w:val="003865FC"/>
    <w:rsid w:val="003963E6"/>
    <w:rsid w:val="003A178C"/>
    <w:rsid w:val="003A3CEE"/>
    <w:rsid w:val="003B6098"/>
    <w:rsid w:val="003C7B07"/>
    <w:rsid w:val="003D5956"/>
    <w:rsid w:val="003E0155"/>
    <w:rsid w:val="004122A3"/>
    <w:rsid w:val="00433227"/>
    <w:rsid w:val="00434155"/>
    <w:rsid w:val="00442B94"/>
    <w:rsid w:val="00481D5C"/>
    <w:rsid w:val="00486009"/>
    <w:rsid w:val="004924EF"/>
    <w:rsid w:val="0049286D"/>
    <w:rsid w:val="004930F4"/>
    <w:rsid w:val="00497CFF"/>
    <w:rsid w:val="004B306B"/>
    <w:rsid w:val="004B356C"/>
    <w:rsid w:val="004C42FF"/>
    <w:rsid w:val="004D1D5D"/>
    <w:rsid w:val="004D5384"/>
    <w:rsid w:val="004E0834"/>
    <w:rsid w:val="004F15BB"/>
    <w:rsid w:val="005035DB"/>
    <w:rsid w:val="00512AF1"/>
    <w:rsid w:val="0051471F"/>
    <w:rsid w:val="005226EB"/>
    <w:rsid w:val="005375D3"/>
    <w:rsid w:val="005409D3"/>
    <w:rsid w:val="005559B7"/>
    <w:rsid w:val="005661B3"/>
    <w:rsid w:val="005733D4"/>
    <w:rsid w:val="005774BC"/>
    <w:rsid w:val="00580DBF"/>
    <w:rsid w:val="0059145A"/>
    <w:rsid w:val="00591D13"/>
    <w:rsid w:val="005969BC"/>
    <w:rsid w:val="005A66BE"/>
    <w:rsid w:val="005C2D1F"/>
    <w:rsid w:val="005C449E"/>
    <w:rsid w:val="005D3B4B"/>
    <w:rsid w:val="005E7CAF"/>
    <w:rsid w:val="006139DB"/>
    <w:rsid w:val="00624699"/>
    <w:rsid w:val="00626816"/>
    <w:rsid w:val="00632660"/>
    <w:rsid w:val="006627F8"/>
    <w:rsid w:val="00665761"/>
    <w:rsid w:val="0067248F"/>
    <w:rsid w:val="006A208E"/>
    <w:rsid w:val="006A5087"/>
    <w:rsid w:val="006C1A8E"/>
    <w:rsid w:val="006F6EBF"/>
    <w:rsid w:val="00714EB0"/>
    <w:rsid w:val="007201C9"/>
    <w:rsid w:val="007319EA"/>
    <w:rsid w:val="00736C40"/>
    <w:rsid w:val="007426D8"/>
    <w:rsid w:val="00747C75"/>
    <w:rsid w:val="00755762"/>
    <w:rsid w:val="007714E9"/>
    <w:rsid w:val="00773F24"/>
    <w:rsid w:val="00783281"/>
    <w:rsid w:val="007A2695"/>
    <w:rsid w:val="007A39E8"/>
    <w:rsid w:val="007A4CD7"/>
    <w:rsid w:val="007A7F10"/>
    <w:rsid w:val="007D0ED7"/>
    <w:rsid w:val="007E073E"/>
    <w:rsid w:val="007F034F"/>
    <w:rsid w:val="007F466A"/>
    <w:rsid w:val="00813554"/>
    <w:rsid w:val="00833E7E"/>
    <w:rsid w:val="00834755"/>
    <w:rsid w:val="008535E3"/>
    <w:rsid w:val="00860EED"/>
    <w:rsid w:val="008710C9"/>
    <w:rsid w:val="008B2191"/>
    <w:rsid w:val="008B3494"/>
    <w:rsid w:val="008C2ABA"/>
    <w:rsid w:val="008D1B7F"/>
    <w:rsid w:val="008F1613"/>
    <w:rsid w:val="008F36FD"/>
    <w:rsid w:val="00903ECC"/>
    <w:rsid w:val="00904E16"/>
    <w:rsid w:val="009058F5"/>
    <w:rsid w:val="009311A2"/>
    <w:rsid w:val="00931571"/>
    <w:rsid w:val="00953451"/>
    <w:rsid w:val="009824D0"/>
    <w:rsid w:val="009A635C"/>
    <w:rsid w:val="009A7973"/>
    <w:rsid w:val="009B1D79"/>
    <w:rsid w:val="009B717C"/>
    <w:rsid w:val="009C0875"/>
    <w:rsid w:val="009C1578"/>
    <w:rsid w:val="009D05C4"/>
    <w:rsid w:val="009D53ED"/>
    <w:rsid w:val="009D62F1"/>
    <w:rsid w:val="009E6566"/>
    <w:rsid w:val="009F1C70"/>
    <w:rsid w:val="009F3328"/>
    <w:rsid w:val="009F6DE2"/>
    <w:rsid w:val="009F7AFA"/>
    <w:rsid w:val="00A06221"/>
    <w:rsid w:val="00A26125"/>
    <w:rsid w:val="00A34B54"/>
    <w:rsid w:val="00A579D4"/>
    <w:rsid w:val="00A679A5"/>
    <w:rsid w:val="00AA25BC"/>
    <w:rsid w:val="00AA298B"/>
    <w:rsid w:val="00AA5AE7"/>
    <w:rsid w:val="00AC1663"/>
    <w:rsid w:val="00AD3B83"/>
    <w:rsid w:val="00AE13FA"/>
    <w:rsid w:val="00AE1919"/>
    <w:rsid w:val="00AE3122"/>
    <w:rsid w:val="00B03777"/>
    <w:rsid w:val="00B11CB1"/>
    <w:rsid w:val="00B240E4"/>
    <w:rsid w:val="00B41338"/>
    <w:rsid w:val="00B55AA2"/>
    <w:rsid w:val="00B82586"/>
    <w:rsid w:val="00B905E7"/>
    <w:rsid w:val="00B91628"/>
    <w:rsid w:val="00B959C6"/>
    <w:rsid w:val="00BC170D"/>
    <w:rsid w:val="00BD73D4"/>
    <w:rsid w:val="00BE4814"/>
    <w:rsid w:val="00BE7960"/>
    <w:rsid w:val="00C23C1C"/>
    <w:rsid w:val="00C26545"/>
    <w:rsid w:val="00C448A2"/>
    <w:rsid w:val="00C81D38"/>
    <w:rsid w:val="00C86064"/>
    <w:rsid w:val="00CC1771"/>
    <w:rsid w:val="00CE46C8"/>
    <w:rsid w:val="00CE7671"/>
    <w:rsid w:val="00CF0F8D"/>
    <w:rsid w:val="00D03152"/>
    <w:rsid w:val="00D032A1"/>
    <w:rsid w:val="00D152B9"/>
    <w:rsid w:val="00D302CC"/>
    <w:rsid w:val="00D36758"/>
    <w:rsid w:val="00D468B7"/>
    <w:rsid w:val="00D4790B"/>
    <w:rsid w:val="00D524AB"/>
    <w:rsid w:val="00D55EFE"/>
    <w:rsid w:val="00D66975"/>
    <w:rsid w:val="00D67B56"/>
    <w:rsid w:val="00D71BDB"/>
    <w:rsid w:val="00DC2E9B"/>
    <w:rsid w:val="00DD7D9B"/>
    <w:rsid w:val="00E0070B"/>
    <w:rsid w:val="00E05A51"/>
    <w:rsid w:val="00E20725"/>
    <w:rsid w:val="00E378A1"/>
    <w:rsid w:val="00E40F9F"/>
    <w:rsid w:val="00E41298"/>
    <w:rsid w:val="00E4329B"/>
    <w:rsid w:val="00E46039"/>
    <w:rsid w:val="00E751D1"/>
    <w:rsid w:val="00E90E8C"/>
    <w:rsid w:val="00EA64B4"/>
    <w:rsid w:val="00EB25FA"/>
    <w:rsid w:val="00EC1283"/>
    <w:rsid w:val="00EC6503"/>
    <w:rsid w:val="00EC662C"/>
    <w:rsid w:val="00EF58E6"/>
    <w:rsid w:val="00F354C2"/>
    <w:rsid w:val="00F42054"/>
    <w:rsid w:val="00F56DA2"/>
    <w:rsid w:val="00F664D7"/>
    <w:rsid w:val="00F736FC"/>
    <w:rsid w:val="00F74789"/>
    <w:rsid w:val="00F77E83"/>
    <w:rsid w:val="00FA0E76"/>
    <w:rsid w:val="00FA625A"/>
    <w:rsid w:val="00FB2675"/>
    <w:rsid w:val="00FB38F0"/>
    <w:rsid w:val="00FE4332"/>
    <w:rsid w:val="00FE5D83"/>
    <w:rsid w:val="00FF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73F8E"/>
  <w15:chartTrackingRefBased/>
  <w15:docId w15:val="{1C93FEC4-EB81-4283-8678-2A6543F5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3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3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3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3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3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3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3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3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3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3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3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3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35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35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35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35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35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35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3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3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3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3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3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35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35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35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3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35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35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55D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5DFB"/>
  </w:style>
  <w:style w:type="paragraph" w:styleId="Piedepgina">
    <w:name w:val="footer"/>
    <w:basedOn w:val="Normal"/>
    <w:link w:val="PiedepginaCar"/>
    <w:uiPriority w:val="99"/>
    <w:unhideWhenUsed/>
    <w:rsid w:val="00055D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CA523-5F19-4A9A-A2F5-915E15E52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2537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Rodríguez</dc:creator>
  <cp:keywords/>
  <dc:description/>
  <cp:lastModifiedBy>luis munoz</cp:lastModifiedBy>
  <cp:revision>2</cp:revision>
  <cp:lastPrinted>2026-04-13T02:56:00Z</cp:lastPrinted>
  <dcterms:created xsi:type="dcterms:W3CDTF">2026-04-17T17:14:00Z</dcterms:created>
  <dcterms:modified xsi:type="dcterms:W3CDTF">2026-04-17T17:14:00Z</dcterms:modified>
</cp:coreProperties>
</file>